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A4" w:rsidRDefault="006B69A4" w:rsidP="006B69A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2</w:t>
      </w:r>
    </w:p>
    <w:p w:rsidR="006B69A4" w:rsidRDefault="006B69A4" w:rsidP="006B69A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громадської ради  при департаменті житлово-комунального господарства Миколаївської міської ради</w:t>
      </w:r>
    </w:p>
    <w:p w:rsidR="006B69A4" w:rsidRDefault="006B69A4" w:rsidP="006B69A4">
      <w:pPr>
        <w:jc w:val="center"/>
        <w:rPr>
          <w:sz w:val="26"/>
          <w:szCs w:val="26"/>
        </w:rPr>
      </w:pPr>
    </w:p>
    <w:p w:rsidR="006B69A4" w:rsidRDefault="006B69A4" w:rsidP="006B69A4">
      <w:pPr>
        <w:jc w:val="center"/>
        <w:rPr>
          <w:sz w:val="26"/>
          <w:szCs w:val="26"/>
        </w:rPr>
      </w:pPr>
    </w:p>
    <w:p w:rsidR="006B69A4" w:rsidRDefault="006B69A4" w:rsidP="006B69A4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>.</w:t>
      </w:r>
      <w:r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                                                                             м. Миколаїв</w:t>
      </w:r>
    </w:p>
    <w:p w:rsidR="006B69A4" w:rsidRDefault="006B69A4" w:rsidP="006B69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Присутні:</w:t>
      </w:r>
      <w:r>
        <w:rPr>
          <w:sz w:val="26"/>
          <w:szCs w:val="26"/>
        </w:rPr>
        <w:t xml:space="preserve"> 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Бездольний Д</w:t>
      </w:r>
      <w:r>
        <w:rPr>
          <w:sz w:val="26"/>
          <w:szCs w:val="26"/>
        </w:rPr>
        <w:t>.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– директор департаменту ЖКГ ММР;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Набатов</w:t>
      </w:r>
      <w:proofErr w:type="spellEnd"/>
      <w:r>
        <w:rPr>
          <w:sz w:val="26"/>
          <w:szCs w:val="26"/>
        </w:rPr>
        <w:t xml:space="preserve"> І.І. – перший заступник директора департаменту ЖКГ ММР;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Зайцев С.В. -  голова громадської ради; 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Каверіна І.Ф. - секретар громадської ради;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Члени громадської ради: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</w:t>
      </w:r>
      <w:r>
        <w:rPr>
          <w:sz w:val="26"/>
          <w:szCs w:val="26"/>
        </w:rPr>
        <w:t>арбалат</w:t>
      </w:r>
      <w:proofErr w:type="spellEnd"/>
      <w:r>
        <w:rPr>
          <w:sz w:val="26"/>
          <w:szCs w:val="26"/>
        </w:rPr>
        <w:t xml:space="preserve"> Ф.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ГО «Громадський рух «Миколаїв-понад усе»</w:t>
      </w:r>
      <w:r>
        <w:rPr>
          <w:sz w:val="26"/>
          <w:szCs w:val="26"/>
        </w:rPr>
        <w:t>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Белосохов</w:t>
      </w:r>
      <w:proofErr w:type="spellEnd"/>
      <w:r>
        <w:rPr>
          <w:sz w:val="26"/>
          <w:szCs w:val="26"/>
        </w:rPr>
        <w:t xml:space="preserve"> О.О.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ТОВ «</w:t>
      </w:r>
      <w:proofErr w:type="spellStart"/>
      <w:r>
        <w:rPr>
          <w:sz w:val="26"/>
          <w:szCs w:val="26"/>
        </w:rPr>
        <w:t>Югземконсалт</w:t>
      </w:r>
      <w:proofErr w:type="spellEnd"/>
      <w:r>
        <w:rPr>
          <w:sz w:val="26"/>
          <w:szCs w:val="26"/>
        </w:rPr>
        <w:t>»; ТОВ «Укрспецкомплекс-1»; ТОВ «</w:t>
      </w:r>
      <w:proofErr w:type="spellStart"/>
      <w:r>
        <w:rPr>
          <w:sz w:val="26"/>
          <w:szCs w:val="26"/>
        </w:rPr>
        <w:t>Віталекс</w:t>
      </w:r>
      <w:proofErr w:type="spellEnd"/>
      <w:r>
        <w:rPr>
          <w:sz w:val="26"/>
          <w:szCs w:val="26"/>
        </w:rPr>
        <w:t>-груп»; ТОВ «</w:t>
      </w:r>
      <w:proofErr w:type="spellStart"/>
      <w:r>
        <w:rPr>
          <w:sz w:val="26"/>
          <w:szCs w:val="26"/>
        </w:rPr>
        <w:t>Фрідом-Фест</w:t>
      </w:r>
      <w:proofErr w:type="spellEnd"/>
      <w:r>
        <w:rPr>
          <w:sz w:val="26"/>
          <w:szCs w:val="26"/>
        </w:rPr>
        <w:t>»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Богомолов О.О.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ГО «Всеукраїнське об’єднання «Моноліт»</w:t>
      </w:r>
      <w:r>
        <w:rPr>
          <w:sz w:val="26"/>
          <w:szCs w:val="26"/>
        </w:rPr>
        <w:t>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Кулініч</w:t>
      </w:r>
      <w:proofErr w:type="spellEnd"/>
      <w:r>
        <w:rPr>
          <w:sz w:val="26"/>
          <w:szCs w:val="26"/>
        </w:rPr>
        <w:t xml:space="preserve"> Ю.А.</w:t>
      </w:r>
      <w:r>
        <w:rPr>
          <w:sz w:val="26"/>
          <w:szCs w:val="26"/>
        </w:rPr>
        <w:t>. –</w:t>
      </w:r>
      <w:r>
        <w:rPr>
          <w:sz w:val="26"/>
          <w:szCs w:val="26"/>
        </w:rPr>
        <w:t xml:space="preserve"> ГО «Профспілковий комітет КП ДЄЗ «Океан»</w:t>
      </w:r>
      <w:r>
        <w:rPr>
          <w:sz w:val="26"/>
          <w:szCs w:val="26"/>
        </w:rPr>
        <w:t>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Литвиненко С.Ю.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 «Профспілковий комітет</w:t>
      </w:r>
      <w:r>
        <w:rPr>
          <w:sz w:val="26"/>
          <w:szCs w:val="26"/>
        </w:rPr>
        <w:t xml:space="preserve"> ЖКП ММР «Бриз»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r>
        <w:rPr>
          <w:sz w:val="26"/>
          <w:szCs w:val="26"/>
        </w:rPr>
        <w:t>адутний</w:t>
      </w:r>
      <w:proofErr w:type="spellEnd"/>
      <w:r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– </w:t>
      </w:r>
      <w:r w:rsidR="002E1197">
        <w:rPr>
          <w:sz w:val="26"/>
          <w:szCs w:val="26"/>
        </w:rPr>
        <w:t>ПП «</w:t>
      </w:r>
      <w:proofErr w:type="spellStart"/>
      <w:r w:rsidR="002E1197">
        <w:rPr>
          <w:sz w:val="26"/>
          <w:szCs w:val="26"/>
        </w:rPr>
        <w:t>Техстрой</w:t>
      </w:r>
      <w:proofErr w:type="spellEnd"/>
      <w:r w:rsidR="002E1197">
        <w:rPr>
          <w:sz w:val="26"/>
          <w:szCs w:val="26"/>
        </w:rPr>
        <w:t xml:space="preserve"> – 99»; ТОВ «ЮТК Миколаїв»; ТОВ «</w:t>
      </w:r>
      <w:proofErr w:type="spellStart"/>
      <w:r w:rsidR="002E1197">
        <w:rPr>
          <w:sz w:val="26"/>
          <w:szCs w:val="26"/>
        </w:rPr>
        <w:t>Монтажсервіс</w:t>
      </w:r>
      <w:proofErr w:type="spellEnd"/>
      <w:r w:rsidR="002E1197">
        <w:rPr>
          <w:sz w:val="26"/>
          <w:szCs w:val="26"/>
        </w:rPr>
        <w:t>-Н»</w:t>
      </w:r>
      <w:r>
        <w:rPr>
          <w:sz w:val="26"/>
          <w:szCs w:val="26"/>
        </w:rPr>
        <w:t>;</w:t>
      </w:r>
      <w:r w:rsidR="002E1197">
        <w:rPr>
          <w:sz w:val="26"/>
          <w:szCs w:val="26"/>
        </w:rPr>
        <w:t xml:space="preserve"> ТОВ «</w:t>
      </w:r>
      <w:proofErr w:type="spellStart"/>
      <w:r w:rsidR="002E1197">
        <w:rPr>
          <w:sz w:val="26"/>
          <w:szCs w:val="26"/>
        </w:rPr>
        <w:t>Гранделектрострой</w:t>
      </w:r>
      <w:proofErr w:type="spellEnd"/>
      <w:r w:rsidR="002E1197">
        <w:rPr>
          <w:sz w:val="26"/>
          <w:szCs w:val="26"/>
        </w:rPr>
        <w:t>». ТОВ «Торгово-будівельна компанія «Гермес»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2E1197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Смородінов</w:t>
      </w:r>
      <w:proofErr w:type="spellEnd"/>
      <w:r>
        <w:rPr>
          <w:sz w:val="26"/>
          <w:szCs w:val="26"/>
        </w:rPr>
        <w:t xml:space="preserve"> І.П.</w:t>
      </w:r>
      <w:r w:rsidR="006B69A4">
        <w:rPr>
          <w:sz w:val="26"/>
          <w:szCs w:val="26"/>
        </w:rPr>
        <w:t xml:space="preserve"> – </w:t>
      </w:r>
      <w:r>
        <w:rPr>
          <w:sz w:val="26"/>
          <w:szCs w:val="26"/>
        </w:rPr>
        <w:t>ГО «Міжнародне правозахисне об’єднання «Єдина родина</w:t>
      </w:r>
      <w:r w:rsidR="006B69A4">
        <w:rPr>
          <w:sz w:val="26"/>
          <w:szCs w:val="26"/>
        </w:rPr>
        <w:t>»;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2E1197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Трегубова</w:t>
      </w:r>
      <w:proofErr w:type="spellEnd"/>
      <w:r>
        <w:rPr>
          <w:sz w:val="26"/>
          <w:szCs w:val="26"/>
        </w:rPr>
        <w:t xml:space="preserve"> К.Ю.</w:t>
      </w:r>
      <w:r w:rsidR="006B69A4">
        <w:rPr>
          <w:sz w:val="26"/>
          <w:szCs w:val="26"/>
        </w:rPr>
        <w:t xml:space="preserve"> – </w:t>
      </w:r>
      <w:r>
        <w:rPr>
          <w:sz w:val="26"/>
          <w:szCs w:val="26"/>
        </w:rPr>
        <w:t>ГО «Миколаївська організація інвалідів війни, збройних сил та учасників бойових дій»</w:t>
      </w:r>
      <w:r w:rsidR="006B69A4">
        <w:rPr>
          <w:sz w:val="26"/>
          <w:szCs w:val="26"/>
        </w:rPr>
        <w:t>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2E1197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Чеканович</w:t>
      </w:r>
      <w:proofErr w:type="spellEnd"/>
      <w:r>
        <w:rPr>
          <w:sz w:val="26"/>
          <w:szCs w:val="26"/>
        </w:rPr>
        <w:t xml:space="preserve"> А.Г.</w:t>
      </w:r>
      <w:r w:rsidR="006B69A4">
        <w:rPr>
          <w:sz w:val="26"/>
          <w:szCs w:val="26"/>
        </w:rPr>
        <w:t xml:space="preserve"> – </w:t>
      </w:r>
      <w:r>
        <w:rPr>
          <w:sz w:val="26"/>
          <w:szCs w:val="26"/>
        </w:rPr>
        <w:t>ТОВ «АБВ Плюс»; ТОВ «Дунаєвський»; ТОВ «МНП», ТОВ ВКФ «Оксамит України»</w:t>
      </w:r>
      <w:r w:rsidR="006B69A4">
        <w:rPr>
          <w:sz w:val="26"/>
          <w:szCs w:val="26"/>
        </w:rPr>
        <w:t>;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2E1197" w:rsidP="006B69A4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Ханов</w:t>
      </w:r>
      <w:proofErr w:type="spellEnd"/>
      <w:r>
        <w:rPr>
          <w:sz w:val="26"/>
          <w:szCs w:val="26"/>
        </w:rPr>
        <w:t xml:space="preserve"> О.М</w:t>
      </w:r>
      <w:r w:rsidR="006B69A4">
        <w:rPr>
          <w:sz w:val="26"/>
          <w:szCs w:val="26"/>
        </w:rPr>
        <w:t xml:space="preserve">. – </w:t>
      </w:r>
      <w:r>
        <w:rPr>
          <w:sz w:val="26"/>
          <w:szCs w:val="26"/>
        </w:rPr>
        <w:t xml:space="preserve">Всеукраїнське ГО «Українське товариство механіки </w:t>
      </w:r>
      <w:proofErr w:type="spellStart"/>
      <w:r>
        <w:rPr>
          <w:sz w:val="26"/>
          <w:szCs w:val="26"/>
        </w:rPr>
        <w:t>грунтів</w:t>
      </w:r>
      <w:proofErr w:type="spellEnd"/>
      <w:r>
        <w:rPr>
          <w:sz w:val="26"/>
          <w:szCs w:val="26"/>
        </w:rPr>
        <w:t>, геотехніки і фундаментобудування</w:t>
      </w:r>
      <w:r w:rsidR="006B69A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i/>
          <w:sz w:val="26"/>
          <w:szCs w:val="26"/>
        </w:rPr>
        <w:t>Порядок денний:</w:t>
      </w:r>
    </w:p>
    <w:p w:rsidR="006B69A4" w:rsidRDefault="006B69A4" w:rsidP="006B69A4">
      <w:pPr>
        <w:jc w:val="both"/>
        <w:rPr>
          <w:b/>
          <w:i/>
          <w:sz w:val="26"/>
          <w:szCs w:val="26"/>
        </w:rPr>
      </w:pPr>
    </w:p>
    <w:p w:rsidR="006B69A4" w:rsidRPr="00BF10F4" w:rsidRDefault="006B69A4" w:rsidP="00BF10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BF10F4">
        <w:rPr>
          <w:sz w:val="26"/>
          <w:szCs w:val="26"/>
        </w:rPr>
        <w:t>Пропозиції</w:t>
      </w:r>
      <w:proofErr w:type="spellEnd"/>
      <w:r w:rsidRPr="00BF10F4">
        <w:rPr>
          <w:sz w:val="26"/>
          <w:szCs w:val="26"/>
        </w:rPr>
        <w:t xml:space="preserve"> щодо </w:t>
      </w:r>
      <w:proofErr w:type="spellStart"/>
      <w:r w:rsidRPr="00BF10F4">
        <w:rPr>
          <w:sz w:val="26"/>
          <w:szCs w:val="26"/>
        </w:rPr>
        <w:t>взаємодії</w:t>
      </w:r>
      <w:proofErr w:type="spellEnd"/>
      <w:r w:rsidRPr="00BF10F4">
        <w:rPr>
          <w:sz w:val="26"/>
          <w:szCs w:val="26"/>
        </w:rPr>
        <w:t xml:space="preserve"> </w:t>
      </w:r>
      <w:proofErr w:type="spellStart"/>
      <w:r w:rsidRPr="00BF10F4">
        <w:rPr>
          <w:sz w:val="26"/>
          <w:szCs w:val="26"/>
        </w:rPr>
        <w:t>Громадської</w:t>
      </w:r>
      <w:proofErr w:type="spellEnd"/>
      <w:r w:rsidRPr="00BF10F4">
        <w:rPr>
          <w:sz w:val="26"/>
          <w:szCs w:val="26"/>
        </w:rPr>
        <w:t xml:space="preserve"> ради з департаментом ЖКГ ММР.</w:t>
      </w:r>
    </w:p>
    <w:p w:rsidR="00BF10F4" w:rsidRPr="00BF10F4" w:rsidRDefault="00BF10F4" w:rsidP="00BF10F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Про внесення доповнень до Положення про Громадську раду.</w:t>
      </w:r>
    </w:p>
    <w:p w:rsidR="006B69A4" w:rsidRDefault="006B69A4" w:rsidP="006B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F10F4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2E1197">
        <w:rPr>
          <w:sz w:val="26"/>
          <w:szCs w:val="26"/>
        </w:rPr>
        <w:t>Вибори заступників голови Громадської ради</w:t>
      </w:r>
      <w:r>
        <w:rPr>
          <w:sz w:val="26"/>
          <w:szCs w:val="26"/>
        </w:rPr>
        <w:t xml:space="preserve"> Громадської ради </w:t>
      </w:r>
      <w:r w:rsidR="002E1197">
        <w:rPr>
          <w:sz w:val="26"/>
          <w:szCs w:val="26"/>
        </w:rPr>
        <w:t xml:space="preserve">при </w:t>
      </w:r>
      <w:r w:rsidR="003767FC">
        <w:rPr>
          <w:sz w:val="26"/>
          <w:szCs w:val="26"/>
        </w:rPr>
        <w:t>департаменті</w:t>
      </w:r>
      <w:r>
        <w:rPr>
          <w:sz w:val="26"/>
          <w:szCs w:val="26"/>
        </w:rPr>
        <w:t xml:space="preserve"> ЖКГ ММР.</w:t>
      </w:r>
    </w:p>
    <w:p w:rsidR="006B69A4" w:rsidRDefault="00BF10F4" w:rsidP="006B69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 w:rsidR="006B69A4">
        <w:rPr>
          <w:sz w:val="26"/>
          <w:szCs w:val="26"/>
        </w:rPr>
        <w:t>. Розгляд  пропозицій членів Громадської ради .</w:t>
      </w:r>
    </w:p>
    <w:p w:rsidR="00BF10F4" w:rsidRDefault="00BF10F4" w:rsidP="006B69A4">
      <w:pPr>
        <w:jc w:val="both"/>
        <w:rPr>
          <w:sz w:val="26"/>
          <w:szCs w:val="26"/>
        </w:rPr>
      </w:pPr>
    </w:p>
    <w:p w:rsidR="006B69A4" w:rsidRDefault="006B69A4" w:rsidP="006B69A4">
      <w:pPr>
        <w:ind w:left="360" w:firstLine="349"/>
        <w:jc w:val="both"/>
        <w:rPr>
          <w:sz w:val="26"/>
          <w:szCs w:val="26"/>
        </w:rPr>
      </w:pPr>
      <w:r>
        <w:rPr>
          <w:sz w:val="26"/>
          <w:szCs w:val="26"/>
        </w:rPr>
        <w:t>За порядок денний проголосували – «за»- 1</w:t>
      </w:r>
      <w:r w:rsidR="002E1197">
        <w:rPr>
          <w:sz w:val="26"/>
          <w:szCs w:val="26"/>
        </w:rPr>
        <w:t>1</w:t>
      </w:r>
      <w:r>
        <w:rPr>
          <w:sz w:val="26"/>
          <w:szCs w:val="26"/>
        </w:rPr>
        <w:t xml:space="preserve"> одноголосно.</w:t>
      </w:r>
    </w:p>
    <w:p w:rsidR="006B69A4" w:rsidRDefault="006B69A4" w:rsidP="006B69A4">
      <w:pPr>
        <w:ind w:left="360" w:firstLine="349"/>
        <w:jc w:val="both"/>
        <w:rPr>
          <w:sz w:val="26"/>
          <w:szCs w:val="26"/>
        </w:rPr>
      </w:pPr>
    </w:p>
    <w:p w:rsidR="006B69A4" w:rsidRDefault="006B69A4" w:rsidP="006B69A4">
      <w:pPr>
        <w:ind w:left="360"/>
        <w:jc w:val="both"/>
        <w:rPr>
          <w:sz w:val="26"/>
          <w:szCs w:val="26"/>
        </w:rPr>
      </w:pPr>
    </w:p>
    <w:p w:rsidR="006B69A4" w:rsidRDefault="006B69A4" w:rsidP="006B69A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ході обговорювання порядку денного вирішили:</w:t>
      </w:r>
    </w:p>
    <w:p w:rsidR="006B69A4" w:rsidRDefault="006B69A4" w:rsidP="006B69A4">
      <w:pPr>
        <w:jc w:val="both"/>
        <w:rPr>
          <w:b/>
          <w:sz w:val="26"/>
          <w:szCs w:val="26"/>
        </w:rPr>
      </w:pPr>
    </w:p>
    <w:p w:rsidR="00BA3C9A" w:rsidRDefault="006B69A4" w:rsidP="00BF10F4">
      <w:pPr>
        <w:pStyle w:val="a3"/>
        <w:numPr>
          <w:ilvl w:val="0"/>
          <w:numId w:val="2"/>
        </w:numPr>
        <w:ind w:left="0" w:firstLine="39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першого питання виступив голова Громадської ради – Зайцев С.В., який запропонував підтримувати ідеї департаменту ЖКГ ММР щодо утримання житлово </w:t>
      </w:r>
      <w:r w:rsidR="00BA3C9A">
        <w:rPr>
          <w:sz w:val="26"/>
          <w:szCs w:val="26"/>
          <w:lang w:val="uk-UA"/>
        </w:rPr>
        <w:t>–комунального господарства</w:t>
      </w:r>
      <w:r>
        <w:rPr>
          <w:sz w:val="26"/>
          <w:szCs w:val="26"/>
          <w:lang w:val="uk-UA"/>
        </w:rPr>
        <w:t xml:space="preserve"> міста. Зі свого боку директор департаменту ЖКГ ММР </w:t>
      </w:r>
      <w:r w:rsidR="00BA3C9A">
        <w:rPr>
          <w:sz w:val="26"/>
          <w:szCs w:val="26"/>
          <w:lang w:val="uk-UA"/>
        </w:rPr>
        <w:t>Дмитро Бездольний</w:t>
      </w:r>
      <w:r>
        <w:rPr>
          <w:sz w:val="26"/>
          <w:szCs w:val="26"/>
          <w:lang w:val="uk-UA"/>
        </w:rPr>
        <w:t xml:space="preserve"> також запропонував підтримку ідей Громадської ради</w:t>
      </w:r>
      <w:r w:rsidR="00BA3C9A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="00BA3C9A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ля вирішення конкретних питань порадив звертатись до відповідних спеціалістів та депутатів міської ради.</w:t>
      </w:r>
    </w:p>
    <w:p w:rsidR="00BF10F4" w:rsidRPr="00BF10F4" w:rsidRDefault="00BF10F4" w:rsidP="00BF10F4">
      <w:pPr>
        <w:jc w:val="both"/>
        <w:rPr>
          <w:sz w:val="26"/>
          <w:szCs w:val="26"/>
        </w:rPr>
      </w:pPr>
    </w:p>
    <w:p w:rsidR="00BF10F4" w:rsidRDefault="00BF10F4" w:rsidP="00BF10F4">
      <w:pPr>
        <w:pStyle w:val="a3"/>
        <w:numPr>
          <w:ilvl w:val="0"/>
          <w:numId w:val="2"/>
        </w:numPr>
        <w:ind w:left="0" w:firstLine="39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другого питання Богомолов О.О. запропонував </w:t>
      </w:r>
      <w:proofErr w:type="spellStart"/>
      <w:r>
        <w:rPr>
          <w:sz w:val="26"/>
          <w:szCs w:val="26"/>
          <w:lang w:val="uk-UA"/>
        </w:rPr>
        <w:t>внести</w:t>
      </w:r>
      <w:proofErr w:type="spellEnd"/>
      <w:r>
        <w:rPr>
          <w:sz w:val="26"/>
          <w:szCs w:val="26"/>
          <w:lang w:val="uk-UA"/>
        </w:rPr>
        <w:t xml:space="preserve"> доповнення до Положення Громадської ради стосовно проведення засідань громадської ради в режимі </w:t>
      </w:r>
      <w:proofErr w:type="spellStart"/>
      <w:r>
        <w:rPr>
          <w:sz w:val="26"/>
          <w:szCs w:val="26"/>
          <w:lang w:val="uk-UA"/>
        </w:rPr>
        <w:t>відеоконференцій</w:t>
      </w:r>
      <w:proofErr w:type="spellEnd"/>
      <w:r>
        <w:rPr>
          <w:sz w:val="26"/>
          <w:szCs w:val="26"/>
          <w:lang w:val="uk-UA"/>
        </w:rPr>
        <w:t xml:space="preserve"> (дистанційних засідань) згідно з додатком.</w:t>
      </w:r>
      <w:r w:rsidR="00564390">
        <w:rPr>
          <w:sz w:val="26"/>
          <w:szCs w:val="26"/>
          <w:lang w:val="uk-UA"/>
        </w:rPr>
        <w:t xml:space="preserve"> (Додаток додається).</w:t>
      </w:r>
    </w:p>
    <w:p w:rsid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</w:p>
    <w:p w:rsidR="006B69A4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BF10F4">
        <w:rPr>
          <w:sz w:val="26"/>
          <w:szCs w:val="26"/>
          <w:lang w:val="uk-UA"/>
        </w:rPr>
        <w:t>3</w:t>
      </w:r>
      <w:r w:rsidR="006B69A4">
        <w:rPr>
          <w:sz w:val="26"/>
          <w:szCs w:val="26"/>
        </w:rPr>
        <w:t xml:space="preserve">. З </w:t>
      </w:r>
      <w:r w:rsidR="00BF10F4">
        <w:rPr>
          <w:sz w:val="26"/>
          <w:szCs w:val="26"/>
          <w:lang w:val="uk-UA"/>
        </w:rPr>
        <w:t>третього</w:t>
      </w:r>
      <w:r w:rsidR="006B69A4">
        <w:rPr>
          <w:sz w:val="26"/>
          <w:szCs w:val="26"/>
        </w:rPr>
        <w:t xml:space="preserve"> </w:t>
      </w:r>
      <w:proofErr w:type="spellStart"/>
      <w:r w:rsidR="006B69A4">
        <w:rPr>
          <w:sz w:val="26"/>
          <w:szCs w:val="26"/>
        </w:rPr>
        <w:t>питання</w:t>
      </w:r>
      <w:proofErr w:type="spellEnd"/>
      <w:r w:rsidR="006B69A4">
        <w:rPr>
          <w:sz w:val="26"/>
          <w:szCs w:val="26"/>
        </w:rPr>
        <w:t xml:space="preserve"> - голова </w:t>
      </w:r>
      <w:proofErr w:type="spellStart"/>
      <w:r w:rsidR="006B69A4">
        <w:rPr>
          <w:sz w:val="26"/>
          <w:szCs w:val="26"/>
        </w:rPr>
        <w:t>Громадської</w:t>
      </w:r>
      <w:proofErr w:type="spellEnd"/>
      <w:r w:rsidR="006B69A4">
        <w:rPr>
          <w:sz w:val="26"/>
          <w:szCs w:val="26"/>
        </w:rPr>
        <w:t xml:space="preserve"> ради Зайцев С.В. </w:t>
      </w:r>
      <w:proofErr w:type="spellStart"/>
      <w:r w:rsidR="006B69A4">
        <w:rPr>
          <w:sz w:val="26"/>
          <w:szCs w:val="26"/>
        </w:rPr>
        <w:t>запропонував</w:t>
      </w:r>
      <w:proofErr w:type="spellEnd"/>
      <w:r w:rsidR="006B69A4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вибрати двох заступників голови Громадської ради: Смородинова І.П. та </w:t>
      </w:r>
      <w:proofErr w:type="spellStart"/>
      <w:r>
        <w:rPr>
          <w:sz w:val="26"/>
          <w:szCs w:val="26"/>
          <w:lang w:val="uk-UA"/>
        </w:rPr>
        <w:t>Чекановича</w:t>
      </w:r>
      <w:proofErr w:type="spellEnd"/>
      <w:r>
        <w:rPr>
          <w:sz w:val="26"/>
          <w:szCs w:val="26"/>
          <w:lang w:val="uk-UA"/>
        </w:rPr>
        <w:t xml:space="preserve"> А.Г.</w:t>
      </w:r>
    </w:p>
    <w:p w:rsid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</w:p>
    <w:p w:rsid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 кандидатуру Смородинова І.П. проголосували –«за» - одноголосно.</w:t>
      </w:r>
    </w:p>
    <w:p w:rsid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</w:p>
    <w:p w:rsid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 кандидатуру </w:t>
      </w:r>
      <w:proofErr w:type="spellStart"/>
      <w:r>
        <w:rPr>
          <w:sz w:val="26"/>
          <w:szCs w:val="26"/>
          <w:lang w:val="uk-UA"/>
        </w:rPr>
        <w:t>Чекановича</w:t>
      </w:r>
      <w:proofErr w:type="spellEnd"/>
      <w:r>
        <w:rPr>
          <w:sz w:val="26"/>
          <w:szCs w:val="26"/>
          <w:lang w:val="uk-UA"/>
        </w:rPr>
        <w:t xml:space="preserve"> </w:t>
      </w:r>
      <w:r w:rsidR="00F32639">
        <w:rPr>
          <w:sz w:val="26"/>
          <w:szCs w:val="26"/>
          <w:lang w:val="uk-UA"/>
        </w:rPr>
        <w:t>А.Г. проголосували – «за» - одноголосно.</w:t>
      </w:r>
    </w:p>
    <w:p w:rsidR="00BA3C9A" w:rsidRPr="00BA3C9A" w:rsidRDefault="00BA3C9A" w:rsidP="00BA3C9A">
      <w:pPr>
        <w:pStyle w:val="a3"/>
        <w:ind w:left="0"/>
        <w:jc w:val="both"/>
        <w:rPr>
          <w:sz w:val="26"/>
          <w:szCs w:val="26"/>
          <w:lang w:val="uk-UA"/>
        </w:rPr>
      </w:pPr>
    </w:p>
    <w:p w:rsidR="006E0800" w:rsidRDefault="006B69A4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10F4">
        <w:rPr>
          <w:sz w:val="26"/>
          <w:szCs w:val="26"/>
        </w:rPr>
        <w:t>4</w:t>
      </w:r>
      <w:r>
        <w:rPr>
          <w:sz w:val="26"/>
          <w:szCs w:val="26"/>
        </w:rPr>
        <w:t xml:space="preserve">.  </w:t>
      </w:r>
      <w:proofErr w:type="spellStart"/>
      <w:r w:rsidR="00D82F37">
        <w:rPr>
          <w:sz w:val="26"/>
          <w:szCs w:val="26"/>
        </w:rPr>
        <w:t>Белосохов</w:t>
      </w:r>
      <w:proofErr w:type="spellEnd"/>
      <w:r w:rsidR="00D82F37">
        <w:rPr>
          <w:sz w:val="26"/>
          <w:szCs w:val="26"/>
        </w:rPr>
        <w:t xml:space="preserve"> О.О. виніс на розгляд питання</w:t>
      </w:r>
      <w:r w:rsidR="006E0800">
        <w:rPr>
          <w:sz w:val="26"/>
          <w:szCs w:val="26"/>
        </w:rPr>
        <w:t>:</w:t>
      </w:r>
    </w:p>
    <w:p w:rsidR="006B69A4" w:rsidRDefault="006E0800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82F37">
        <w:rPr>
          <w:sz w:val="26"/>
          <w:szCs w:val="26"/>
        </w:rPr>
        <w:t xml:space="preserve"> щодо незаконних стоків каналізації до міських річок.</w:t>
      </w:r>
      <w:r w:rsidR="00BF10F4">
        <w:rPr>
          <w:sz w:val="26"/>
          <w:szCs w:val="26"/>
        </w:rPr>
        <w:t xml:space="preserve"> </w:t>
      </w:r>
      <w:r w:rsidR="00564390">
        <w:rPr>
          <w:sz w:val="26"/>
          <w:szCs w:val="26"/>
        </w:rPr>
        <w:t xml:space="preserve">В місцях </w:t>
      </w:r>
      <w:proofErr w:type="spellStart"/>
      <w:r w:rsidR="00564390">
        <w:rPr>
          <w:sz w:val="26"/>
          <w:szCs w:val="26"/>
        </w:rPr>
        <w:t>збросу</w:t>
      </w:r>
      <w:proofErr w:type="spellEnd"/>
      <w:r w:rsidR="00564390">
        <w:rPr>
          <w:sz w:val="26"/>
          <w:szCs w:val="26"/>
        </w:rPr>
        <w:t xml:space="preserve"> зливової каналізації в річки необхідно брати проби на аналіз фекальних стічних вод. Зливові каналізації в місті засмічені на 80-100 відсотків. Необхідно провести  паспортизацію зливових магістральних шляхів, які витикають в річку.</w:t>
      </w:r>
    </w:p>
    <w:p w:rsidR="00D82F37" w:rsidRDefault="00D82F37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що Д. Бездольний повідомив, що після проведеної реорганізації, в департаменті є нове управління територіального контролю, яке безпосередньо контролює роботу КП «ЕЛУ автодоріг». В разі виявлення нових фактів не</w:t>
      </w:r>
      <w:r w:rsidR="002D72E7">
        <w:rPr>
          <w:sz w:val="26"/>
          <w:szCs w:val="26"/>
        </w:rPr>
        <w:t>законних стоків фекалій в річку, надавати інформацію до департаменту ЖКГ ММР.</w:t>
      </w:r>
      <w:r>
        <w:rPr>
          <w:sz w:val="26"/>
          <w:szCs w:val="26"/>
        </w:rPr>
        <w:t xml:space="preserve"> </w:t>
      </w:r>
    </w:p>
    <w:p w:rsidR="00564390" w:rsidRDefault="00564390" w:rsidP="003F73F8">
      <w:pPr>
        <w:jc w:val="both"/>
        <w:rPr>
          <w:sz w:val="26"/>
          <w:szCs w:val="26"/>
        </w:rPr>
      </w:pPr>
    </w:p>
    <w:p w:rsidR="00564390" w:rsidRDefault="00564390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>2) створити реєстр об’єктів незакінченого будівництва та підрядних організацій, які вели ці об’єкти. З’ясувати хто саме буде компенсувати нові витрати по цим об’єктам</w:t>
      </w:r>
    </w:p>
    <w:p w:rsidR="002D72E7" w:rsidRDefault="002D72E7" w:rsidP="003F73F8">
      <w:pPr>
        <w:jc w:val="both"/>
        <w:rPr>
          <w:sz w:val="26"/>
          <w:szCs w:val="26"/>
        </w:rPr>
      </w:pPr>
    </w:p>
    <w:p w:rsidR="002D72E7" w:rsidRDefault="002D72E7" w:rsidP="003F73F8">
      <w:pPr>
        <w:jc w:val="both"/>
        <w:rPr>
          <w:sz w:val="26"/>
          <w:szCs w:val="26"/>
        </w:rPr>
      </w:pPr>
    </w:p>
    <w:p w:rsidR="002D72E7" w:rsidRDefault="002D72E7" w:rsidP="003F73F8">
      <w:pPr>
        <w:jc w:val="both"/>
        <w:rPr>
          <w:sz w:val="26"/>
          <w:szCs w:val="26"/>
        </w:rPr>
      </w:pPr>
    </w:p>
    <w:p w:rsidR="002D72E7" w:rsidRDefault="002D72E7" w:rsidP="003F73F8">
      <w:pPr>
        <w:jc w:val="both"/>
        <w:rPr>
          <w:sz w:val="26"/>
          <w:szCs w:val="26"/>
        </w:rPr>
      </w:pPr>
    </w:p>
    <w:p w:rsidR="002D72E7" w:rsidRDefault="002D72E7" w:rsidP="003F73F8">
      <w:pPr>
        <w:jc w:val="both"/>
        <w:rPr>
          <w:sz w:val="26"/>
          <w:szCs w:val="26"/>
        </w:rPr>
      </w:pPr>
    </w:p>
    <w:p w:rsidR="002D72E7" w:rsidRDefault="006E0800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>3) щодо будівництва дитячих спортивних майданчиків у всіх районах міста, зокрема з влаштуванням відеоспостереження.</w:t>
      </w:r>
    </w:p>
    <w:p w:rsidR="00564390" w:rsidRDefault="00564390" w:rsidP="003F73F8">
      <w:pPr>
        <w:jc w:val="both"/>
        <w:rPr>
          <w:sz w:val="26"/>
          <w:szCs w:val="26"/>
        </w:rPr>
      </w:pPr>
    </w:p>
    <w:p w:rsidR="00564390" w:rsidRDefault="00564390" w:rsidP="003F73F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Радутний</w:t>
      </w:r>
      <w:proofErr w:type="spellEnd"/>
      <w:r>
        <w:rPr>
          <w:sz w:val="26"/>
          <w:szCs w:val="26"/>
        </w:rPr>
        <w:t xml:space="preserve"> А.В.</w:t>
      </w:r>
      <w:r w:rsidR="00B64240">
        <w:rPr>
          <w:sz w:val="26"/>
          <w:szCs w:val="26"/>
        </w:rPr>
        <w:t xml:space="preserve"> запропонував що при продажі МГЗ питання утилізації </w:t>
      </w:r>
      <w:proofErr w:type="spellStart"/>
      <w:r w:rsidR="00B64240">
        <w:rPr>
          <w:sz w:val="26"/>
          <w:szCs w:val="26"/>
        </w:rPr>
        <w:t>шламосховища</w:t>
      </w:r>
      <w:proofErr w:type="spellEnd"/>
      <w:r w:rsidR="00B64240">
        <w:rPr>
          <w:sz w:val="26"/>
          <w:szCs w:val="26"/>
        </w:rPr>
        <w:t xml:space="preserve">            № 1 включити в умови продажу. Дану пропозицію направити в обласне управління екології.</w:t>
      </w:r>
      <w:bookmarkStart w:id="0" w:name="_GoBack"/>
      <w:bookmarkEnd w:id="0"/>
    </w:p>
    <w:p w:rsidR="002D72E7" w:rsidRDefault="006E0800" w:rsidP="003F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B69A4" w:rsidRPr="00634993" w:rsidRDefault="006B69A4" w:rsidP="006B69A4">
      <w:pPr>
        <w:ind w:firstLine="708"/>
        <w:jc w:val="both"/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Підсумки голосування – «за» - 1</w:t>
      </w:r>
      <w:r w:rsidR="002D72E7">
        <w:rPr>
          <w:sz w:val="26"/>
          <w:szCs w:val="26"/>
        </w:rPr>
        <w:t>1</w:t>
      </w:r>
      <w:r>
        <w:rPr>
          <w:sz w:val="26"/>
          <w:szCs w:val="26"/>
        </w:rPr>
        <w:t xml:space="preserve"> одноголосно. </w:t>
      </w: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ind w:firstLine="708"/>
        <w:jc w:val="both"/>
        <w:rPr>
          <w:sz w:val="26"/>
          <w:szCs w:val="26"/>
        </w:rPr>
      </w:pPr>
    </w:p>
    <w:p w:rsidR="006B69A4" w:rsidRDefault="006B69A4" w:rsidP="006B69A4">
      <w:pPr>
        <w:pStyle w:val="a3"/>
        <w:ind w:left="0" w:firstLine="705"/>
        <w:jc w:val="both"/>
        <w:rPr>
          <w:sz w:val="26"/>
          <w:szCs w:val="26"/>
          <w:lang w:val="uk-UA"/>
        </w:rPr>
      </w:pPr>
    </w:p>
    <w:p w:rsidR="006B69A4" w:rsidRDefault="006B69A4" w:rsidP="006B69A4">
      <w:pPr>
        <w:pStyle w:val="a3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</w:p>
    <w:p w:rsidR="006B69A4" w:rsidRDefault="006B69A4" w:rsidP="006B69A4">
      <w:pPr>
        <w:jc w:val="both"/>
      </w:pPr>
      <w:r>
        <w:rPr>
          <w:sz w:val="26"/>
          <w:szCs w:val="26"/>
        </w:rPr>
        <w:t>Секретар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</w:t>
      </w:r>
      <w:proofErr w:type="spellStart"/>
      <w:r>
        <w:rPr>
          <w:sz w:val="26"/>
          <w:szCs w:val="26"/>
        </w:rPr>
        <w:t>І.Ф.Каверіна</w:t>
      </w:r>
      <w:proofErr w:type="spellEnd"/>
    </w:p>
    <w:p w:rsidR="006B69A4" w:rsidRDefault="006B69A4" w:rsidP="006B69A4"/>
    <w:p w:rsidR="00E501FF" w:rsidRDefault="00E501FF"/>
    <w:sectPr w:rsidR="00E5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7254"/>
    <w:multiLevelType w:val="hybridMultilevel"/>
    <w:tmpl w:val="4CF00458"/>
    <w:lvl w:ilvl="0" w:tplc="C0B67B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26B5CB1"/>
    <w:multiLevelType w:val="hybridMultilevel"/>
    <w:tmpl w:val="2BEC5476"/>
    <w:lvl w:ilvl="0" w:tplc="95A20F3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02"/>
    <w:rsid w:val="002D72E7"/>
    <w:rsid w:val="002E1197"/>
    <w:rsid w:val="003767FC"/>
    <w:rsid w:val="003F73F8"/>
    <w:rsid w:val="00564390"/>
    <w:rsid w:val="006B69A4"/>
    <w:rsid w:val="006E0800"/>
    <w:rsid w:val="00B64240"/>
    <w:rsid w:val="00BA3C9A"/>
    <w:rsid w:val="00BF10F4"/>
    <w:rsid w:val="00D82F37"/>
    <w:rsid w:val="00DF6CEB"/>
    <w:rsid w:val="00E501FF"/>
    <w:rsid w:val="00F25602"/>
    <w:rsid w:val="00F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30EA"/>
  <w15:chartTrackingRefBased/>
  <w15:docId w15:val="{FE956D2E-86DA-4BFC-B190-B1E52652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A4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И.Ф. Каверина</dc:creator>
  <cp:keywords/>
  <dc:description/>
  <cp:lastModifiedBy>И.Ф. Каверина</cp:lastModifiedBy>
  <cp:revision>2</cp:revision>
  <dcterms:created xsi:type="dcterms:W3CDTF">2023-04-17T11:58:00Z</dcterms:created>
  <dcterms:modified xsi:type="dcterms:W3CDTF">2023-04-17T11:58:00Z</dcterms:modified>
</cp:coreProperties>
</file>