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41" w:rsidRPr="00633929" w:rsidRDefault="00B14B41" w:rsidP="00B14B41">
      <w:pPr>
        <w:pStyle w:val="50"/>
        <w:shd w:val="clear" w:color="auto" w:fill="auto"/>
        <w:spacing w:before="0" w:after="0" w:line="20" w:lineRule="atLeast"/>
        <w:ind w:left="4536"/>
        <w:jc w:val="both"/>
        <w:rPr>
          <w:b/>
          <w:sz w:val="22"/>
          <w:szCs w:val="22"/>
          <w:lang w:val="uk-UA"/>
        </w:rPr>
      </w:pPr>
      <w:r w:rsidRPr="00633929">
        <w:rPr>
          <w:b/>
          <w:sz w:val="22"/>
          <w:szCs w:val="22"/>
          <w:lang w:val="uk-UA"/>
        </w:rPr>
        <w:t xml:space="preserve">Додаток </w:t>
      </w:r>
      <w:r w:rsidRPr="00633929">
        <w:rPr>
          <w:sz w:val="22"/>
          <w:szCs w:val="22"/>
          <w:lang w:val="uk-UA"/>
        </w:rPr>
        <w:t xml:space="preserve">до </w:t>
      </w:r>
      <w:r w:rsidRPr="00633929">
        <w:rPr>
          <w:b/>
          <w:sz w:val="22"/>
          <w:szCs w:val="22"/>
          <w:lang w:val="uk-UA"/>
        </w:rPr>
        <w:t xml:space="preserve">Протоколу </w:t>
      </w:r>
      <w:r w:rsidRPr="00633929">
        <w:rPr>
          <w:bCs/>
          <w:iCs/>
          <w:sz w:val="22"/>
          <w:szCs w:val="22"/>
          <w:lang w:val="uk-UA"/>
        </w:rPr>
        <w:t xml:space="preserve">засідання </w:t>
      </w:r>
      <w:r w:rsidRPr="00633929">
        <w:rPr>
          <w:bCs/>
          <w:sz w:val="22"/>
          <w:szCs w:val="22"/>
          <w:lang w:val="uk-UA" w:eastAsia="uk-UA" w:bidi="uk-UA"/>
        </w:rPr>
        <w:t>постійно діючої комісії для розгляду питань</w:t>
      </w:r>
      <w:r>
        <w:rPr>
          <w:bCs/>
          <w:sz w:val="22"/>
          <w:szCs w:val="22"/>
          <w:lang w:val="uk-UA" w:eastAsia="uk-UA" w:bidi="uk-UA"/>
        </w:rPr>
        <w:t xml:space="preserve"> </w:t>
      </w:r>
      <w:r w:rsidRPr="00633929">
        <w:rPr>
          <w:bCs/>
          <w:sz w:val="22"/>
          <w:szCs w:val="22"/>
          <w:lang w:val="uk-UA" w:eastAsia="uk-UA" w:bidi="uk-UA"/>
        </w:rPr>
        <w:t xml:space="preserve"> щодо відключення споживачів від систем (мереж)</w:t>
      </w:r>
      <w:r>
        <w:rPr>
          <w:bCs/>
          <w:sz w:val="22"/>
          <w:szCs w:val="22"/>
          <w:lang w:val="uk-UA" w:eastAsia="uk-UA" w:bidi="uk-UA"/>
        </w:rPr>
        <w:t xml:space="preserve"> </w:t>
      </w:r>
      <w:r w:rsidRPr="00633929">
        <w:rPr>
          <w:bCs/>
          <w:sz w:val="22"/>
          <w:szCs w:val="22"/>
          <w:lang w:val="uk-UA" w:eastAsia="uk-UA" w:bidi="uk-UA"/>
        </w:rPr>
        <w:t xml:space="preserve">централізованого опалення (теплопостачання) та постачання гарячої води у </w:t>
      </w:r>
      <w:proofErr w:type="spellStart"/>
      <w:r w:rsidRPr="00633929">
        <w:rPr>
          <w:bCs/>
          <w:sz w:val="22"/>
          <w:szCs w:val="22"/>
          <w:lang w:val="uk-UA" w:eastAsia="uk-UA" w:bidi="uk-UA"/>
        </w:rPr>
        <w:t>м.Миколаєві</w:t>
      </w:r>
      <w:proofErr w:type="spellEnd"/>
      <w:r w:rsidRPr="00633929">
        <w:rPr>
          <w:b/>
          <w:sz w:val="22"/>
          <w:szCs w:val="22"/>
          <w:lang w:val="uk-UA"/>
        </w:rPr>
        <w:t xml:space="preserve"> </w:t>
      </w:r>
      <w:r>
        <w:rPr>
          <w:b/>
          <w:sz w:val="22"/>
          <w:szCs w:val="22"/>
          <w:lang w:val="uk-UA"/>
        </w:rPr>
        <w:t>від 18.03.2021 № 1</w:t>
      </w:r>
    </w:p>
    <w:p w:rsidR="00B14B41" w:rsidRPr="00633929" w:rsidRDefault="00B14B41" w:rsidP="00B14B41">
      <w:pPr>
        <w:ind w:firstLine="567"/>
        <w:jc w:val="both"/>
        <w:rPr>
          <w:b/>
          <w:sz w:val="26"/>
          <w:szCs w:val="26"/>
        </w:rPr>
      </w:pPr>
    </w:p>
    <w:p w:rsidR="00B14B41" w:rsidRPr="00633929" w:rsidRDefault="00B14B41" w:rsidP="00B14B41">
      <w:pPr>
        <w:ind w:firstLine="567"/>
        <w:jc w:val="both"/>
        <w:rPr>
          <w:b/>
          <w:sz w:val="26"/>
          <w:szCs w:val="26"/>
        </w:rPr>
      </w:pPr>
      <w:r w:rsidRPr="00633929">
        <w:rPr>
          <w:b/>
          <w:sz w:val="26"/>
          <w:szCs w:val="26"/>
        </w:rPr>
        <w:t xml:space="preserve">Порядок організації роботи постійно діючої комісії  для розгляду питань щодо відключення споживачів від систем (мереж) централізованого опалення (теплопостачання) та постачання гарячої води  у </w:t>
      </w:r>
      <w:proofErr w:type="spellStart"/>
      <w:r w:rsidRPr="00633929">
        <w:rPr>
          <w:b/>
          <w:sz w:val="26"/>
          <w:szCs w:val="26"/>
        </w:rPr>
        <w:t>м.Миколаєві</w:t>
      </w:r>
      <w:proofErr w:type="spellEnd"/>
    </w:p>
    <w:p w:rsidR="00B14B41" w:rsidRPr="00633929" w:rsidRDefault="00B14B41" w:rsidP="00B14B41">
      <w:pPr>
        <w:ind w:firstLine="567"/>
        <w:jc w:val="both"/>
        <w:rPr>
          <w:b/>
          <w:sz w:val="26"/>
          <w:szCs w:val="26"/>
        </w:rPr>
      </w:pPr>
    </w:p>
    <w:p w:rsidR="00B14B41" w:rsidRPr="00633929" w:rsidRDefault="00B14B41" w:rsidP="00B14B41">
      <w:pPr>
        <w:ind w:firstLine="567"/>
        <w:jc w:val="both"/>
        <w:rPr>
          <w:b/>
          <w:sz w:val="26"/>
          <w:szCs w:val="26"/>
        </w:rPr>
      </w:pPr>
      <w:r w:rsidRPr="00633929">
        <w:rPr>
          <w:b/>
          <w:sz w:val="26"/>
          <w:szCs w:val="26"/>
        </w:rPr>
        <w:t xml:space="preserve">І. Загальні положення </w:t>
      </w:r>
    </w:p>
    <w:p w:rsidR="00B14B41" w:rsidRPr="00633929" w:rsidRDefault="00B14B41" w:rsidP="00B14B41">
      <w:pPr>
        <w:ind w:firstLine="567"/>
        <w:jc w:val="both"/>
        <w:rPr>
          <w:sz w:val="26"/>
          <w:szCs w:val="26"/>
        </w:rPr>
      </w:pPr>
      <w:r w:rsidRPr="00633929">
        <w:rPr>
          <w:sz w:val="26"/>
          <w:szCs w:val="26"/>
        </w:rPr>
        <w:t xml:space="preserve">1. Постійно діюча комісія для розгляду питань щодо відключення споживачів від систем (мереж) централізованого опалення (теплопостачання) та постачання гарячої води у </w:t>
      </w:r>
      <w:proofErr w:type="spellStart"/>
      <w:r w:rsidRPr="00633929">
        <w:rPr>
          <w:sz w:val="26"/>
          <w:szCs w:val="26"/>
        </w:rPr>
        <w:t>м.Миколаєві</w:t>
      </w:r>
      <w:proofErr w:type="spellEnd"/>
      <w:r w:rsidRPr="00633929">
        <w:rPr>
          <w:sz w:val="26"/>
          <w:szCs w:val="26"/>
        </w:rPr>
        <w:t xml:space="preserve"> (далі - Комісія) у своїй роботі керується Цивільним кодексом України, Законом України «Про житлово-комунальні послуги», Законом України «Про теплопостачання», Законами України «Про особливості здійснення права власності у багатоквартирному будинку» та «Про об'єднання співвласників багатоквартирного будинку», Постановою Кабінету Міністрів України від 21.08.2019 № 830 «Про затвердження Правил надання послуги з постачання теплової енергії і типових договорів про надання послуги з постачання теплової енергії», наказом Міністерства регіонального розвитку, будівництва та житлово-комунального господарства України від 26.07.2019 №169 та іншими законодавчими та нормативно правовими актами. </w:t>
      </w:r>
    </w:p>
    <w:p w:rsidR="00B14B41" w:rsidRPr="00633929" w:rsidRDefault="00B14B41" w:rsidP="00B14B41">
      <w:pPr>
        <w:ind w:firstLine="567"/>
        <w:jc w:val="both"/>
        <w:rPr>
          <w:sz w:val="26"/>
          <w:szCs w:val="26"/>
        </w:rPr>
      </w:pPr>
      <w:r>
        <w:rPr>
          <w:sz w:val="26"/>
          <w:szCs w:val="26"/>
        </w:rPr>
        <w:t>2</w:t>
      </w:r>
      <w:r w:rsidRPr="00633929">
        <w:rPr>
          <w:sz w:val="26"/>
          <w:szCs w:val="26"/>
        </w:rPr>
        <w:t>. Комісія створена для розгляду питань відключення споживачів від систем (мереж) централізованого опалення (теплопостачання) та постачання гарячої води (</w:t>
      </w:r>
      <w:proofErr w:type="spellStart"/>
      <w:r w:rsidRPr="00633929">
        <w:rPr>
          <w:sz w:val="26"/>
          <w:szCs w:val="26"/>
        </w:rPr>
        <w:t>далі-</w:t>
      </w:r>
      <w:proofErr w:type="spellEnd"/>
      <w:r w:rsidRPr="00633929">
        <w:rPr>
          <w:sz w:val="26"/>
          <w:szCs w:val="26"/>
        </w:rPr>
        <w:t xml:space="preserve"> ЦО та/або ГВП). </w:t>
      </w:r>
    </w:p>
    <w:p w:rsidR="00B14B41" w:rsidRPr="00633929" w:rsidRDefault="00B14B41" w:rsidP="00B14B41">
      <w:pPr>
        <w:ind w:firstLine="567"/>
        <w:jc w:val="both"/>
        <w:rPr>
          <w:sz w:val="26"/>
          <w:szCs w:val="26"/>
        </w:rPr>
      </w:pPr>
      <w:r>
        <w:rPr>
          <w:sz w:val="26"/>
          <w:szCs w:val="26"/>
        </w:rPr>
        <w:t>3</w:t>
      </w:r>
      <w:r w:rsidRPr="00633929">
        <w:rPr>
          <w:sz w:val="26"/>
          <w:szCs w:val="26"/>
        </w:rPr>
        <w:t xml:space="preserve">. До виконання завдань Комісії можуть залучатися спеціалісти різного фаху, виходячи з характеру та складності питань, які нею вирішуються. </w:t>
      </w:r>
    </w:p>
    <w:p w:rsidR="00B14B41" w:rsidRPr="00633929" w:rsidRDefault="00B14B41" w:rsidP="00B14B41">
      <w:pPr>
        <w:ind w:firstLine="567"/>
        <w:jc w:val="both"/>
        <w:rPr>
          <w:sz w:val="26"/>
          <w:szCs w:val="26"/>
        </w:rPr>
      </w:pPr>
      <w:r>
        <w:rPr>
          <w:sz w:val="26"/>
          <w:szCs w:val="26"/>
        </w:rPr>
        <w:t>4</w:t>
      </w:r>
      <w:r w:rsidRPr="00633929">
        <w:rPr>
          <w:sz w:val="26"/>
          <w:szCs w:val="26"/>
        </w:rPr>
        <w:t xml:space="preserve">. Результатами вивчення і розгляду питань Комісією є протокол її засідання. </w:t>
      </w:r>
    </w:p>
    <w:p w:rsidR="00B14B41" w:rsidRPr="00633929" w:rsidRDefault="00B14B41" w:rsidP="00B14B41">
      <w:pPr>
        <w:ind w:firstLine="567"/>
        <w:jc w:val="both"/>
        <w:rPr>
          <w:sz w:val="26"/>
          <w:szCs w:val="26"/>
        </w:rPr>
      </w:pPr>
      <w:r>
        <w:rPr>
          <w:sz w:val="26"/>
          <w:szCs w:val="26"/>
        </w:rPr>
        <w:t>5</w:t>
      </w:r>
      <w:r w:rsidRPr="00633929">
        <w:rPr>
          <w:sz w:val="26"/>
          <w:szCs w:val="26"/>
        </w:rPr>
        <w:t xml:space="preserve">. Рішення Комісії оприлюднюються на офіційному веб-сайті департаменту житлово-комунального господарства Миколаївської міської ради з дотриманням вимог. </w:t>
      </w:r>
    </w:p>
    <w:p w:rsidR="00B14B41" w:rsidRPr="00633929" w:rsidRDefault="00B14B41" w:rsidP="00B14B41">
      <w:pPr>
        <w:ind w:firstLine="567"/>
        <w:jc w:val="both"/>
        <w:rPr>
          <w:sz w:val="26"/>
          <w:szCs w:val="26"/>
        </w:rPr>
      </w:pPr>
    </w:p>
    <w:p w:rsidR="00B14B41" w:rsidRPr="00633929" w:rsidRDefault="00B14B41" w:rsidP="00B14B41">
      <w:pPr>
        <w:ind w:firstLine="567"/>
        <w:jc w:val="both"/>
        <w:rPr>
          <w:sz w:val="26"/>
          <w:szCs w:val="26"/>
        </w:rPr>
      </w:pPr>
      <w:r w:rsidRPr="00633929">
        <w:rPr>
          <w:b/>
          <w:sz w:val="26"/>
          <w:szCs w:val="26"/>
        </w:rPr>
        <w:t>ІІ. Повноваження Комісії</w:t>
      </w:r>
      <w:r w:rsidRPr="00633929">
        <w:rPr>
          <w:sz w:val="26"/>
          <w:szCs w:val="26"/>
        </w:rPr>
        <w:t xml:space="preserve"> </w:t>
      </w:r>
    </w:p>
    <w:p w:rsidR="00B14B41" w:rsidRPr="00633929" w:rsidRDefault="00B14B41" w:rsidP="00B14B41">
      <w:pPr>
        <w:ind w:firstLine="567"/>
        <w:jc w:val="both"/>
        <w:rPr>
          <w:sz w:val="26"/>
          <w:szCs w:val="26"/>
        </w:rPr>
      </w:pPr>
      <w:r w:rsidRPr="00633929">
        <w:rPr>
          <w:sz w:val="26"/>
          <w:szCs w:val="26"/>
        </w:rPr>
        <w:t>1. Розгляд документів щодо відключення від мереж ЦО та/або ГВП, що надаються до Комісії власником (власниками) житлового будинку</w:t>
      </w:r>
      <w:r>
        <w:rPr>
          <w:sz w:val="26"/>
          <w:szCs w:val="26"/>
        </w:rPr>
        <w:t xml:space="preserve"> або власником (співвласниками) квартири чи нежитлового приміщення багатоквартирного будинку.</w:t>
      </w:r>
      <w:r w:rsidRPr="00633929">
        <w:rPr>
          <w:sz w:val="26"/>
          <w:szCs w:val="26"/>
        </w:rPr>
        <w:t xml:space="preserve"> </w:t>
      </w:r>
    </w:p>
    <w:p w:rsidR="00B14B41" w:rsidRPr="00633929" w:rsidRDefault="00B14B41" w:rsidP="00B14B41">
      <w:pPr>
        <w:ind w:firstLine="567"/>
        <w:jc w:val="both"/>
        <w:rPr>
          <w:sz w:val="26"/>
          <w:szCs w:val="26"/>
        </w:rPr>
      </w:pPr>
      <w:r w:rsidRPr="00633929">
        <w:rPr>
          <w:sz w:val="26"/>
          <w:szCs w:val="26"/>
        </w:rPr>
        <w:t xml:space="preserve">2. Вивчення умов відключення від мереж ЦО та/або ГВП з урахуванням технічних можливостей існуючих мереж газопостачання та електропостачання щодо запропонованої власником (власниками) системи теплопостачання. </w:t>
      </w:r>
    </w:p>
    <w:p w:rsidR="00B14B41" w:rsidRPr="00633929" w:rsidRDefault="00B14B41" w:rsidP="00B14B41">
      <w:pPr>
        <w:ind w:firstLine="567"/>
        <w:jc w:val="both"/>
        <w:rPr>
          <w:sz w:val="26"/>
          <w:szCs w:val="26"/>
        </w:rPr>
      </w:pPr>
      <w:r w:rsidRPr="00633929">
        <w:rPr>
          <w:sz w:val="26"/>
          <w:szCs w:val="26"/>
        </w:rPr>
        <w:t xml:space="preserve">3. Рішення Комісії має рекомендаційний характер. </w:t>
      </w:r>
    </w:p>
    <w:p w:rsidR="00B14B41" w:rsidRPr="00633929" w:rsidRDefault="00B14B41" w:rsidP="00B14B41">
      <w:pPr>
        <w:ind w:firstLine="567"/>
        <w:jc w:val="both"/>
        <w:rPr>
          <w:sz w:val="26"/>
          <w:szCs w:val="26"/>
        </w:rPr>
      </w:pPr>
    </w:p>
    <w:p w:rsidR="00B14B41" w:rsidRPr="00633929" w:rsidRDefault="00B14B41" w:rsidP="00B14B41">
      <w:pPr>
        <w:ind w:firstLine="567"/>
        <w:jc w:val="both"/>
        <w:rPr>
          <w:sz w:val="26"/>
          <w:szCs w:val="26"/>
        </w:rPr>
      </w:pPr>
      <w:r w:rsidRPr="00633929">
        <w:rPr>
          <w:b/>
          <w:sz w:val="26"/>
          <w:szCs w:val="26"/>
        </w:rPr>
        <w:t>ІІІ. Порядок організації роботи Комісії</w:t>
      </w:r>
      <w:r w:rsidRPr="00633929">
        <w:rPr>
          <w:sz w:val="26"/>
          <w:szCs w:val="26"/>
        </w:rPr>
        <w:t xml:space="preserve"> </w:t>
      </w:r>
    </w:p>
    <w:p w:rsidR="00B14B41" w:rsidRPr="00633929" w:rsidRDefault="00B14B41" w:rsidP="00B14B41">
      <w:pPr>
        <w:ind w:firstLine="567"/>
        <w:jc w:val="both"/>
        <w:rPr>
          <w:sz w:val="26"/>
          <w:szCs w:val="26"/>
        </w:rPr>
      </w:pPr>
      <w:r w:rsidRPr="00633929">
        <w:rPr>
          <w:sz w:val="26"/>
          <w:szCs w:val="26"/>
        </w:rPr>
        <w:t xml:space="preserve">1. Організаційні питання роботи Комісії покладаються на голову комісії та секретаря. </w:t>
      </w:r>
    </w:p>
    <w:p w:rsidR="00B14B41" w:rsidRPr="00633929" w:rsidRDefault="00B14B41" w:rsidP="00B14B41">
      <w:pPr>
        <w:ind w:firstLine="567"/>
        <w:jc w:val="both"/>
        <w:rPr>
          <w:sz w:val="26"/>
          <w:szCs w:val="26"/>
        </w:rPr>
      </w:pPr>
      <w:r w:rsidRPr="00633929">
        <w:rPr>
          <w:sz w:val="26"/>
          <w:szCs w:val="26"/>
        </w:rPr>
        <w:t xml:space="preserve">2. Засідання Комісії відбуваються не рідше ніж один раз на місяць, перший четвер місяця об 11-00.  У разі необхідності голова </w:t>
      </w:r>
      <w:r>
        <w:rPr>
          <w:sz w:val="26"/>
          <w:szCs w:val="26"/>
        </w:rPr>
        <w:t xml:space="preserve">Комісії </w:t>
      </w:r>
      <w:r w:rsidRPr="00633929">
        <w:rPr>
          <w:sz w:val="26"/>
          <w:szCs w:val="26"/>
        </w:rPr>
        <w:t>мож</w:t>
      </w:r>
      <w:r>
        <w:rPr>
          <w:sz w:val="26"/>
          <w:szCs w:val="26"/>
        </w:rPr>
        <w:t>е зібрати позачергове засідання</w:t>
      </w:r>
      <w:r w:rsidRPr="00633929">
        <w:rPr>
          <w:sz w:val="26"/>
          <w:szCs w:val="26"/>
        </w:rPr>
        <w:t>.</w:t>
      </w:r>
    </w:p>
    <w:p w:rsidR="00B14B41" w:rsidRPr="00633929" w:rsidRDefault="00B14B41" w:rsidP="00B14B41">
      <w:pPr>
        <w:ind w:firstLine="567"/>
        <w:jc w:val="both"/>
        <w:rPr>
          <w:sz w:val="26"/>
          <w:szCs w:val="26"/>
        </w:rPr>
      </w:pPr>
      <w:r w:rsidRPr="00633929">
        <w:rPr>
          <w:sz w:val="26"/>
          <w:szCs w:val="26"/>
        </w:rPr>
        <w:lastRenderedPageBreak/>
        <w:t xml:space="preserve">3. Засідання проводить голова Комісії, у разі відсутності голови Комісії або неможливості ним виконати свої повноваження, з поважних причин, його функції здійснює заступник голови Комісії. </w:t>
      </w:r>
    </w:p>
    <w:p w:rsidR="00B14B41" w:rsidRPr="00633929" w:rsidRDefault="00B14B41" w:rsidP="00B14B41">
      <w:pPr>
        <w:ind w:firstLine="567"/>
        <w:jc w:val="both"/>
        <w:rPr>
          <w:sz w:val="26"/>
          <w:szCs w:val="26"/>
        </w:rPr>
      </w:pPr>
      <w:r>
        <w:rPr>
          <w:sz w:val="26"/>
          <w:szCs w:val="26"/>
        </w:rPr>
        <w:t>4</w:t>
      </w:r>
      <w:r w:rsidRPr="00633929">
        <w:rPr>
          <w:sz w:val="26"/>
          <w:szCs w:val="26"/>
        </w:rPr>
        <w:t xml:space="preserve">. Засідання є правомочним, якщо в ньому бере участь не менше половини від загального складу членів Комісії. Кожен член Комісії має один голос у прийнятті рішень. Рішення приймається більшістю голосів присутніх на </w:t>
      </w:r>
      <w:r>
        <w:rPr>
          <w:sz w:val="26"/>
          <w:szCs w:val="26"/>
        </w:rPr>
        <w:t>засіданні К</w:t>
      </w:r>
      <w:r w:rsidRPr="00633929">
        <w:rPr>
          <w:sz w:val="26"/>
          <w:szCs w:val="26"/>
        </w:rPr>
        <w:t>омісії. За умови рівної кількості голосів з певного питання голос голови Комісії є вирішальним.</w:t>
      </w:r>
    </w:p>
    <w:p w:rsidR="00B14B41" w:rsidRPr="00633929" w:rsidRDefault="00B14B41" w:rsidP="00B14B41">
      <w:pPr>
        <w:ind w:firstLine="567"/>
        <w:jc w:val="both"/>
        <w:rPr>
          <w:sz w:val="26"/>
          <w:szCs w:val="26"/>
        </w:rPr>
      </w:pPr>
      <w:r>
        <w:rPr>
          <w:sz w:val="26"/>
          <w:szCs w:val="26"/>
        </w:rPr>
        <w:t>5</w:t>
      </w:r>
      <w:r w:rsidRPr="00633929">
        <w:rPr>
          <w:sz w:val="26"/>
          <w:szCs w:val="26"/>
        </w:rPr>
        <w:t xml:space="preserve">. Департамент ЖКГ ММР приймає заяви про відключення власників квартир </w:t>
      </w:r>
      <w:r>
        <w:rPr>
          <w:sz w:val="26"/>
          <w:szCs w:val="26"/>
        </w:rPr>
        <w:t>чи</w:t>
      </w:r>
      <w:r w:rsidRPr="00633929">
        <w:rPr>
          <w:sz w:val="26"/>
          <w:szCs w:val="26"/>
        </w:rPr>
        <w:t xml:space="preserve"> нежитлових приміщень багатоквартирних будинків та власників (співвласників) будівель у тому числі житлових будинків від систем ЦО та/або ГВП.</w:t>
      </w:r>
    </w:p>
    <w:p w:rsidR="00B14B41" w:rsidRPr="00633929" w:rsidRDefault="00B14B41" w:rsidP="00B14B41">
      <w:pPr>
        <w:ind w:firstLine="567"/>
        <w:jc w:val="both"/>
        <w:rPr>
          <w:sz w:val="26"/>
          <w:szCs w:val="26"/>
        </w:rPr>
      </w:pPr>
      <w:r>
        <w:rPr>
          <w:sz w:val="26"/>
          <w:szCs w:val="26"/>
        </w:rPr>
        <w:t>Заява від власника</w:t>
      </w:r>
      <w:r w:rsidRPr="00633929">
        <w:rPr>
          <w:sz w:val="26"/>
          <w:szCs w:val="26"/>
        </w:rPr>
        <w:t xml:space="preserve"> квартир</w:t>
      </w:r>
      <w:r>
        <w:rPr>
          <w:sz w:val="26"/>
          <w:szCs w:val="26"/>
        </w:rPr>
        <w:t>и</w:t>
      </w:r>
      <w:r w:rsidRPr="00633929">
        <w:rPr>
          <w:sz w:val="26"/>
          <w:szCs w:val="26"/>
        </w:rPr>
        <w:t xml:space="preserve"> (нежитлов</w:t>
      </w:r>
      <w:r>
        <w:rPr>
          <w:sz w:val="26"/>
          <w:szCs w:val="26"/>
        </w:rPr>
        <w:t>ого приміщення) складає</w:t>
      </w:r>
      <w:r w:rsidRPr="00633929">
        <w:rPr>
          <w:sz w:val="26"/>
          <w:szCs w:val="26"/>
        </w:rPr>
        <w:t>ться в довільній формі, із зазначенням причин відокремлення (відключення) та подає</w:t>
      </w:r>
      <w:r>
        <w:rPr>
          <w:sz w:val="26"/>
          <w:szCs w:val="26"/>
        </w:rPr>
        <w:t>ться інформація</w:t>
      </w:r>
      <w:r w:rsidRPr="00633929">
        <w:rPr>
          <w:sz w:val="26"/>
          <w:szCs w:val="26"/>
        </w:rPr>
        <w:t xml:space="preserve"> про намір влаштування систем індивідуального теплопостачання (опалення та/або гарячого водопостачання) такої квартири (нежитлового приміщення). До заяви додаються копії документів які підтверджують особу заявника (паспорт) та право власності на квартиру (приміщення).</w:t>
      </w:r>
    </w:p>
    <w:p w:rsidR="00B14B41" w:rsidRPr="00633929" w:rsidRDefault="00B14B41" w:rsidP="00B14B41">
      <w:pPr>
        <w:ind w:firstLine="567"/>
        <w:jc w:val="both"/>
        <w:rPr>
          <w:sz w:val="26"/>
          <w:szCs w:val="26"/>
        </w:rPr>
      </w:pPr>
      <w:r w:rsidRPr="00633929">
        <w:rPr>
          <w:sz w:val="26"/>
          <w:szCs w:val="26"/>
        </w:rPr>
        <w:t>Власник (співвласники) будівлі, в тому числі житлового будинку, подає (подають) заяву про відключення будівлі, в тому числі житлового будинку від систем ЦО та/або ГВП,  яка складається в довільній формі, із зазначенням причини відключення, а також інформацію про намір влаштування в будівлі систем індивідуального чи автономного теплопостачання (опалення та/або гарячого водопостачання). Для багатоквартирного будинку до заяви додатково додається протокол зборів співвласників багатоквартирного будинку (витяг із протоколу) про ухвалене співвласниками рішення про відключення будинку від ЦО та/або ГВП та зазначаються особи, уповноважені представляти інтереси співвласників у вирішенні питань щодо відключення багатоквартирного будинку.</w:t>
      </w:r>
    </w:p>
    <w:p w:rsidR="00B14B41" w:rsidRPr="00633929" w:rsidRDefault="00B14B41" w:rsidP="00B14B41">
      <w:pPr>
        <w:ind w:firstLine="567"/>
        <w:jc w:val="both"/>
        <w:rPr>
          <w:sz w:val="26"/>
          <w:szCs w:val="26"/>
        </w:rPr>
      </w:pPr>
      <w:r>
        <w:rPr>
          <w:sz w:val="26"/>
          <w:szCs w:val="26"/>
        </w:rPr>
        <w:t>6.</w:t>
      </w:r>
      <w:r w:rsidRPr="00633929">
        <w:rPr>
          <w:sz w:val="26"/>
          <w:szCs w:val="26"/>
        </w:rPr>
        <w:t xml:space="preserve"> Заяви передаються на розгляд Комісії. Комісія на найближчому засіданні розглядає заяви про відключення квартир</w:t>
      </w:r>
      <w:r>
        <w:rPr>
          <w:sz w:val="26"/>
          <w:szCs w:val="26"/>
        </w:rPr>
        <w:t xml:space="preserve"> </w:t>
      </w:r>
      <w:r w:rsidRPr="00633929">
        <w:rPr>
          <w:sz w:val="26"/>
          <w:szCs w:val="26"/>
        </w:rPr>
        <w:t>(нежитлових приміщень), будівлі, в тому числі житлового будинку, від ЦО та/або ГВП за участю заявника чи його уповноваженого представника.</w:t>
      </w:r>
    </w:p>
    <w:p w:rsidR="00B14B41" w:rsidRPr="00633929" w:rsidRDefault="00B14B41" w:rsidP="00B14B41">
      <w:pPr>
        <w:ind w:firstLine="567"/>
        <w:jc w:val="both"/>
        <w:rPr>
          <w:sz w:val="26"/>
          <w:szCs w:val="26"/>
        </w:rPr>
      </w:pPr>
      <w:r>
        <w:rPr>
          <w:sz w:val="26"/>
          <w:szCs w:val="26"/>
        </w:rPr>
        <w:t>7</w:t>
      </w:r>
      <w:r w:rsidRPr="00633929">
        <w:rPr>
          <w:sz w:val="26"/>
          <w:szCs w:val="26"/>
        </w:rPr>
        <w:t xml:space="preserve">. За підсумками розгляду питань Комісія готує висновки. </w:t>
      </w:r>
    </w:p>
    <w:p w:rsidR="00B14B41" w:rsidRPr="00633929" w:rsidRDefault="00B14B41" w:rsidP="00B14B41">
      <w:pPr>
        <w:ind w:firstLine="567"/>
        <w:jc w:val="both"/>
        <w:rPr>
          <w:sz w:val="26"/>
          <w:szCs w:val="26"/>
        </w:rPr>
      </w:pPr>
      <w:r w:rsidRPr="00633929">
        <w:rPr>
          <w:sz w:val="26"/>
          <w:szCs w:val="26"/>
        </w:rPr>
        <w:t xml:space="preserve">Під час прийняття рішення Комісія враховує технічні можливості наявних мереж газопостачання, водопостачання та електропостачання міста Миколаєва чи окремого кварталу (мікрорайону) щодо забезпечення живлення запропонованої власником (співвласниками) будівлі системи та пропозиції щодо фінансування таких заходів. </w:t>
      </w:r>
    </w:p>
    <w:p w:rsidR="00B14B41" w:rsidRPr="00633929" w:rsidRDefault="00B14B41" w:rsidP="00B14B41">
      <w:pPr>
        <w:ind w:firstLine="567"/>
        <w:jc w:val="both"/>
        <w:rPr>
          <w:sz w:val="26"/>
          <w:szCs w:val="26"/>
        </w:rPr>
      </w:pPr>
      <w:r>
        <w:rPr>
          <w:sz w:val="26"/>
          <w:szCs w:val="26"/>
        </w:rPr>
        <w:t>8</w:t>
      </w:r>
      <w:r w:rsidRPr="00633929">
        <w:rPr>
          <w:sz w:val="26"/>
          <w:szCs w:val="26"/>
        </w:rPr>
        <w:t xml:space="preserve">. Рішення Комісії оформлюється протоколом протягом п’яти робочих днів із дня проведення засідання Комісії та має рекомендаційний характер. Протоколи засідання Комісії підписуються головою (а в разі його відсутності – заступником голови Комісії) та секретарем Комісії. </w:t>
      </w:r>
    </w:p>
    <w:p w:rsidR="00B14B41" w:rsidRPr="00633929" w:rsidRDefault="00B14B41" w:rsidP="00B14B41">
      <w:pPr>
        <w:ind w:firstLine="567"/>
        <w:jc w:val="both"/>
        <w:rPr>
          <w:sz w:val="26"/>
          <w:szCs w:val="26"/>
        </w:rPr>
      </w:pPr>
      <w:r>
        <w:rPr>
          <w:sz w:val="26"/>
          <w:szCs w:val="26"/>
        </w:rPr>
        <w:t>9</w:t>
      </w:r>
      <w:r w:rsidRPr="00633929">
        <w:rPr>
          <w:sz w:val="26"/>
          <w:szCs w:val="26"/>
        </w:rPr>
        <w:t>. Витяг з протоколу комісії з результатами розгляду звернень від власників квартир (нежитлових приміщень) надається заявникові протягом десяти робочих днів.</w:t>
      </w:r>
    </w:p>
    <w:p w:rsidR="00B14B41" w:rsidRDefault="00B14B41" w:rsidP="00B14B41">
      <w:pPr>
        <w:ind w:firstLine="567"/>
        <w:jc w:val="both"/>
      </w:pPr>
      <w:r w:rsidRPr="00633929">
        <w:rPr>
          <w:sz w:val="26"/>
          <w:szCs w:val="26"/>
        </w:rPr>
        <w:t xml:space="preserve">Рішення про відключення  будівлі, в тому числі житлового будинку від систем ЦО та/або ГВП  Комісія передає на розгляд директора департаменту ЖКГ ММР протягом п’яти робочих днів із дня його прийняття. Копія рішення Комісії надається заявникові. </w:t>
      </w:r>
    </w:p>
    <w:p w:rsidR="00B75BED" w:rsidRDefault="00B75BED">
      <w:bookmarkStart w:id="0" w:name="_GoBack"/>
      <w:bookmarkEnd w:id="0"/>
    </w:p>
    <w:sectPr w:rsidR="00B75BED" w:rsidSect="00CC39D9">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85C"/>
    <w:rsid w:val="0007444F"/>
    <w:rsid w:val="00B14B41"/>
    <w:rsid w:val="00B75BED"/>
    <w:rsid w:val="00D91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B41"/>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locked/>
    <w:rsid w:val="00B14B41"/>
    <w:rPr>
      <w:rFonts w:ascii="Times New Roman" w:eastAsia="Times New Roman" w:hAnsi="Times New Roman" w:cs="Times New Roman"/>
      <w:sz w:val="16"/>
      <w:szCs w:val="16"/>
      <w:shd w:val="clear" w:color="auto" w:fill="FFFFFF"/>
    </w:rPr>
  </w:style>
  <w:style w:type="paragraph" w:customStyle="1" w:styleId="50">
    <w:name w:val="Основной текст (5)"/>
    <w:basedOn w:val="a"/>
    <w:link w:val="5"/>
    <w:rsid w:val="00B14B41"/>
    <w:pPr>
      <w:widowControl w:val="0"/>
      <w:shd w:val="clear" w:color="auto" w:fill="FFFFFF"/>
      <w:spacing w:before="180" w:after="300" w:line="0" w:lineRule="atLeast"/>
      <w:jc w:val="center"/>
    </w:pPr>
    <w:rPr>
      <w:sz w:val="16"/>
      <w:szCs w:val="16"/>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B41"/>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locked/>
    <w:rsid w:val="00B14B41"/>
    <w:rPr>
      <w:rFonts w:ascii="Times New Roman" w:eastAsia="Times New Roman" w:hAnsi="Times New Roman" w:cs="Times New Roman"/>
      <w:sz w:val="16"/>
      <w:szCs w:val="16"/>
      <w:shd w:val="clear" w:color="auto" w:fill="FFFFFF"/>
    </w:rPr>
  </w:style>
  <w:style w:type="paragraph" w:customStyle="1" w:styleId="50">
    <w:name w:val="Основной текст (5)"/>
    <w:basedOn w:val="a"/>
    <w:link w:val="5"/>
    <w:rsid w:val="00B14B41"/>
    <w:pPr>
      <w:widowControl w:val="0"/>
      <w:shd w:val="clear" w:color="auto" w:fill="FFFFFF"/>
      <w:spacing w:before="180" w:after="300" w:line="0" w:lineRule="atLeast"/>
      <w:jc w:val="center"/>
    </w:pPr>
    <w:rPr>
      <w:sz w:val="16"/>
      <w:szCs w:val="1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4995</Characters>
  <Application>Microsoft Office Word</Application>
  <DocSecurity>0</DocSecurity>
  <Lines>41</Lines>
  <Paragraphs>11</Paragraphs>
  <ScaleCrop>false</ScaleCrop>
  <Company>*</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Owner's Computer</dc:creator>
  <cp:keywords/>
  <dc:description/>
  <cp:lastModifiedBy>Owner's Computer</cp:lastModifiedBy>
  <cp:revision>2</cp:revision>
  <dcterms:created xsi:type="dcterms:W3CDTF">2021-04-14T13:02:00Z</dcterms:created>
  <dcterms:modified xsi:type="dcterms:W3CDTF">2021-04-14T13:03:00Z</dcterms:modified>
</cp:coreProperties>
</file>