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F0" w:rsidRDefault="00B23DF8" w:rsidP="00740D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</w:p>
    <w:p w:rsidR="00C05328" w:rsidRDefault="00C05328" w:rsidP="00C05328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ДК 021:2015 (71340000-3) – комплексні інженерні послуги (Послуги з проведення технічної інвентаризації та виготовлення технічних паспортів на об’єкти нерухомості в                                      м. Миколаєві)</w:t>
      </w:r>
    </w:p>
    <w:p w:rsidR="00F801E0" w:rsidRDefault="00F801E0" w:rsidP="00740DF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tbl>
      <w:tblPr>
        <w:tblW w:w="0" w:type="auto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6102"/>
      </w:tblGrid>
      <w:tr w:rsidR="00C05328" w:rsidRPr="009F639D" w:rsidTr="00C053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1.Найменування послуг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Проведення технічної інвентаризації об’єктів нерухомого майна (багатоквартирних житлових будинків) зі складанням технічних паспортів на дані об’єкти.</w:t>
            </w:r>
          </w:p>
        </w:tc>
      </w:tr>
      <w:tr w:rsidR="00C05328" w:rsidTr="00C053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2.Місце виконання послуг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Житлові багатоквартирні будинки у місті Миколаєві.</w:t>
            </w:r>
          </w:p>
        </w:tc>
      </w:tr>
      <w:tr w:rsidR="00C05328" w:rsidRPr="009F639D" w:rsidTr="00C053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3.Технічні вимоги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Технічна інвентаризація об’єктів нерухомого майна проводиться відповідними виконавцями окремих видів робіт (послуг), пов’язаних із створенням об’єктів архітектури, які пройшли професійну атестацію у Мінрегіоні України та отримали кваліфікаційний сертифікат відповідно до статті 17 Закону України «Про архітектурну діяльність»</w:t>
            </w:r>
          </w:p>
        </w:tc>
      </w:tr>
      <w:tr w:rsidR="00C05328" w:rsidTr="00C053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4.Вимоги до технічних паспортів, складу, змісту та якості робіт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Технічна інвентаризація об’єктів нерухомого майна передбачає вивчення документів, що стосуються інвентаризації, обмірів, складання схематичних креслень земельних ділянок, будинків, допоміжних будівель та споруд.</w:t>
            </w:r>
          </w:p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 кожний об’єкт заводиться окрема інвентаризаційна справа і запроваджується літерування та нумерація житлових будинків, допоміжних будівель і споруд.</w:t>
            </w:r>
          </w:p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Матеріали технічної інвентаризації та технічні паспорти повинні відповідати вимогам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Інструкції про порядок проведення технічної інвентаризації об’єктів нерухомого майна, затвердженою Наказом Державного комітету будівництва, архітектури та житлової політики України від 24.05.2001 №127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Техпаспорт виготовляється у жорсткій обкладенці, обов’язкова наявність план-схеми (план земельної ділянки за наявністю земле впорядних документів), основних технічних характеристик, детальної технічної характеристики конструктивних елементів, санітарно-технічних систем та спеціального інженерного обладнання, детального технічного опису конструктивних елементів та інженерного обладнання.</w:t>
            </w:r>
          </w:p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техпаспорті обов’язково вказуються номера матеріалів інвентарних справ об’єктів. У випадку, якщо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інвентаризація даного об’єкту існує, матеріали технічної інвентаризації потрібно долучити до вже існуючих інвентаризаційних справ, а на технічних паспортах вказувати номера цих інвентаризаційних справ.</w:t>
            </w:r>
          </w:p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 за якістю виконаних послуг з технічної інвентаризації об’єктів здійснюється контролером, призначеним керівництвом суб’єкта господарювання.</w:t>
            </w:r>
          </w:p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05328" w:rsidTr="00C053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5.Порядок здачі та приймання робіт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Після закінчення виконання робіт по кожному об’єкту підписуються акти уповноваженими представниками Замовника та Виконавця, із зазначенням адреси та загальної площі об’єкту.</w:t>
            </w:r>
          </w:p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Виконавець повинен передати Замовнику виготовлені технічні паспорти погоджені з ОСББ.</w:t>
            </w:r>
          </w:p>
        </w:tc>
      </w:tr>
      <w:tr w:rsidR="00C05328" w:rsidTr="00C053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 Мета проведення інвентаризації об’єктів нерухомого майна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Оновлення даних обліку житлового фонду за основними технічними показниками та сладання технічної документації (технічних паспортів) житлових будинків.</w:t>
            </w:r>
          </w:p>
        </w:tc>
      </w:tr>
      <w:tr w:rsidR="00C05328" w:rsidTr="00C0532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7.Гарантійні зобовязання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5328" w:rsidRDefault="00C05328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Гарантійні зобов’язання повинні поширюватися на весь комплекс робіт у повному обсязі. У разі виявлення недоліків (помилок) у технічних паспортах на житловий будинок, недоліки підлягають виправленню (переробці) Виконавцем за власний рахунок.</w:t>
            </w:r>
          </w:p>
        </w:tc>
      </w:tr>
    </w:tbl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05328" w:rsidRDefault="00C05328" w:rsidP="00C05328">
      <w:pPr>
        <w:tabs>
          <w:tab w:val="left" w:pos="4896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161"/>
        <w:gridCol w:w="1678"/>
        <w:gridCol w:w="1446"/>
        <w:gridCol w:w="1503"/>
        <w:gridCol w:w="1676"/>
      </w:tblGrid>
      <w:tr w:rsidR="00C05328" w:rsidTr="00C05328">
        <w:trPr>
          <w:trHeight w:val="491"/>
        </w:trPr>
        <w:tc>
          <w:tcPr>
            <w:tcW w:w="111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Перелік обєктів житлового фонду, на які потрібно виготовити технічну документацію у 2021 року</w:t>
            </w:r>
          </w:p>
        </w:tc>
      </w:tr>
      <w:tr w:rsidR="00C05328" w:rsidTr="00C05328">
        <w:trPr>
          <w:trHeight w:val="491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8" w:rsidRDefault="00C0532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91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328" w:rsidRDefault="00C05328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9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п/п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Адреса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поверховість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кількість підїздів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кількість квартир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вул.Глинки,3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вул.Арх.Старова,8-б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пр.Героїв України,15-г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вул.Лазурна,38-А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вул.Арх.Старова,4-Д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вул.Арх.Старова,2-Б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вул.Миколаївська,36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вул.Чкалова,215-Б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вул.Леваневців,25/29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вул.Новобузька,89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вул.Лазурна,4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вул.Тернопільська,79а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вул.Арх.Старова,8А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вул.Арх.Старова,6А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вул.Арх.Старова,10Г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вул.Першотравнева,111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пр.Героїв України,13 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пр.Героїв України,15 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вул.Погранична,150 к.1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вул.Погранична,150 к.2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вул.Погранична,150 к.3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вул.Погранична,150 к.4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вул.Погранична,150 к.5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вул.Погранична,150 к.6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вул.Погранична,150 к.7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вул.Погранична,150 к.8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вул.Погранична,150 к.9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вул.Погранична,150 к.10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вул.Херсонське шосе,46/1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вул.Крилова,50-А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вул.Леваневців,25/9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вул.Лазурна,36 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4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пр.Богоявленський,285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вул.Передова,52 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вул.Херсонське шосе,48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вул.Робоча,7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вул.Адміральська,2 корп.6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вул.Адміральська,2 корп.7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вул.Чкалова,84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вул.Арх.Старова,2-а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вул.Арх.Старова,4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вул.Металургів,28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вул.Ген.Свиридова,7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вул.Крилова,50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 В.Морська,19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вул.Новобузька,101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  <w:tr w:rsidR="00C05328" w:rsidTr="00C05328">
        <w:trPr>
          <w:trHeight w:val="3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вул.Будівельників,18-Б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5328" w:rsidRDefault="00C05328">
            <w:pPr>
              <w:tabs>
                <w:tab w:val="left" w:pos="4896"/>
              </w:tabs>
              <w:spacing w:after="2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05328" w:rsidRDefault="00C05328" w:rsidP="00C05328">
      <w:pPr>
        <w:tabs>
          <w:tab w:val="left" w:pos="4896"/>
        </w:tabs>
        <w:rPr>
          <w:lang w:val="uk-UA"/>
        </w:rPr>
      </w:pPr>
    </w:p>
    <w:p w:rsidR="00C409FD" w:rsidRPr="00B23DF8" w:rsidRDefault="002C2238" w:rsidP="00740DF0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740DF0">
        <w:rPr>
          <w:rFonts w:ascii="Times New Roman" w:hAnsi="Times New Roman" w:cs="Times New Roman"/>
          <w:b/>
          <w:lang w:val="uk-UA"/>
        </w:rPr>
        <w:t xml:space="preserve">ми </w:t>
      </w:r>
      <w:r w:rsidR="00DD4F11">
        <w:rPr>
          <w:rFonts w:ascii="Times New Roman" w:hAnsi="Times New Roman" w:cs="Times New Roman"/>
          <w:b/>
          <w:lang w:val="uk-UA"/>
        </w:rPr>
        <w:t xml:space="preserve">ринкових консультацій та становить </w:t>
      </w:r>
      <w:r w:rsidR="00C05328">
        <w:rPr>
          <w:rFonts w:ascii="Times New Roman" w:hAnsi="Times New Roman" w:cs="Times New Roman"/>
          <w:b/>
          <w:lang w:val="uk-UA"/>
        </w:rPr>
        <w:t>3,23 грн. за 1 м</w:t>
      </w:r>
      <w:r w:rsidR="00C05328" w:rsidRPr="00C05328">
        <w:rPr>
          <w:rFonts w:ascii="Times New Roman" w:hAnsi="Times New Roman" w:cs="Times New Roman"/>
          <w:b/>
          <w:vertAlign w:val="superscript"/>
          <w:lang w:val="uk-UA"/>
        </w:rPr>
        <w:t>2</w:t>
      </w:r>
      <w:r w:rsidR="00C05328">
        <w:rPr>
          <w:rFonts w:ascii="Times New Roman" w:hAnsi="Times New Roman" w:cs="Times New Roman"/>
          <w:b/>
          <w:lang w:val="uk-UA"/>
        </w:rPr>
        <w:t xml:space="preserve"> площі, яка інвентаризується</w:t>
      </w:r>
      <w:r w:rsidR="00C93294">
        <w:rPr>
          <w:rFonts w:ascii="Times New Roman" w:hAnsi="Times New Roman" w:cs="Times New Roman"/>
          <w:b/>
          <w:lang w:val="uk-UA"/>
        </w:rPr>
        <w:t xml:space="preserve"> та підлягає паспортизації</w:t>
      </w:r>
      <w:r w:rsidR="009F639D">
        <w:rPr>
          <w:rFonts w:ascii="Times New Roman" w:hAnsi="Times New Roman" w:cs="Times New Roman"/>
          <w:b/>
          <w:lang w:val="uk-UA"/>
        </w:rPr>
        <w:t>.</w:t>
      </w:r>
      <w:bookmarkStart w:id="0" w:name="_GoBack"/>
      <w:bookmarkEnd w:id="0"/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1C40A1"/>
    <w:rsid w:val="002C2238"/>
    <w:rsid w:val="00457278"/>
    <w:rsid w:val="00670FF6"/>
    <w:rsid w:val="00740DF0"/>
    <w:rsid w:val="00994C8D"/>
    <w:rsid w:val="009F639D"/>
    <w:rsid w:val="00A47A05"/>
    <w:rsid w:val="00B23DF8"/>
    <w:rsid w:val="00C05328"/>
    <w:rsid w:val="00C409FD"/>
    <w:rsid w:val="00C93294"/>
    <w:rsid w:val="00D844A9"/>
    <w:rsid w:val="00DD4F11"/>
    <w:rsid w:val="00DF7560"/>
    <w:rsid w:val="00E44690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3257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16</cp:revision>
  <dcterms:created xsi:type="dcterms:W3CDTF">2021-01-18T08:19:00Z</dcterms:created>
  <dcterms:modified xsi:type="dcterms:W3CDTF">2021-08-25T10:54:00Z</dcterms:modified>
</cp:coreProperties>
</file>