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D6" w:rsidRDefault="00B23DF8" w:rsidP="00276A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276A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276AD6"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 w:rsidR="00276A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об’єктом благоустрою зеленого господарства</w:t>
      </w:r>
      <w:r w:rsidR="00276A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6A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сквер «Каштановий» з пам’ятником, фонтаном та куточком відпочинку по вул. Спаська на території Центрального району в м. Миколаєві)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99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5020"/>
        <w:gridCol w:w="1277"/>
        <w:gridCol w:w="1419"/>
        <w:gridCol w:w="1560"/>
      </w:tblGrid>
      <w:tr w:rsidR="00276AD6" w:rsidTr="00276AD6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</w:p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Кратність</w:t>
            </w:r>
          </w:p>
        </w:tc>
      </w:tr>
      <w:tr w:rsidR="00276AD6" w:rsidTr="00276AD6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випадкового сміття при великій засміченості з супутніми роботами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</w:tr>
      <w:tr w:rsidR="00276AD6" w:rsidTr="00276AD6">
        <w:trPr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при великій засміченості з супутніми роботами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</w:tr>
      <w:tr w:rsidR="00276AD6" w:rsidTr="00276AD6">
        <w:trPr>
          <w:trHeight w:val="180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76AD6" w:rsidTr="00276AD6">
        <w:trPr>
          <w:trHeight w:val="314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76AD6" w:rsidTr="00276AD6">
        <w:trPr>
          <w:trHeight w:val="219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76AD6" w:rsidTr="00276AD6">
        <w:trPr>
          <w:trHeight w:val="220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76AD6" w:rsidTr="00276AD6">
        <w:trPr>
          <w:trHeight w:val="18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</w:tr>
      <w:tr w:rsidR="00276AD6" w:rsidTr="00276AD6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42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76AD6" w:rsidTr="00276AD6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газонів від опалого листя при середній засміченості з супутніми роботами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276AD6" w:rsidTr="00276AD6">
        <w:trPr>
          <w:trHeight w:val="209"/>
        </w:trPr>
        <w:tc>
          <w:tcPr>
            <w:tcW w:w="98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9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хвойними: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сухих та пошкоджених гілок хвойних  з супутніми роботами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хвойних чагарників на зиму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9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Викошування газонів з прибирання скошеної трави після газонокосарки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276AD6" w:rsidTr="00276AD6">
        <w:trPr>
          <w:trHeight w:val="226"/>
        </w:trPr>
        <w:tc>
          <w:tcPr>
            <w:tcW w:w="9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Догляд за квітами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термочашах</w:t>
            </w:r>
            <w:proofErr w:type="spellEnd"/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термочаш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під висадку квітів з урахуванням витрат на ґрунт , добриво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Посадка квітів з урахуванням вартості  ампельних квітів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Полів квітів згідно норм з урахуванням вартості води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Очищення квіткових рослин від відцвілих суцвіть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навантаженням та вивезенням зеленої маси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Викопування квітів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навантаженням та вивезенням зеленої маси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9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фонтану та пам’ятнику: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Підготовка фонтану до запуску (профілактичні та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ремонтні роботи) з супутніми роботами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 з супутніми роботами (витрати на водопостачання, електричну енергію)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фонтану взимку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76AD6" w:rsidTr="00276AD6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Догляд за гранітною поверхнею постаменту пам'ятника (промивка пам'ятника) з урахуванням витрат на миючі засоби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6AD6" w:rsidRDefault="00276A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</w:tr>
    </w:tbl>
    <w:p w:rsidR="00276AD6" w:rsidRPr="00276AD6" w:rsidRDefault="00276AD6" w:rsidP="00276AD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76AD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з санітарного очищення об'єкту та  за дорученням Замовника.</w:t>
      </w:r>
    </w:p>
    <w:p w:rsidR="002515D3" w:rsidRPr="00276AD6" w:rsidRDefault="002515D3" w:rsidP="00276AD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</w:p>
    <w:p w:rsidR="008D2C09" w:rsidRPr="00276AD6" w:rsidRDefault="008D2C09" w:rsidP="00276AD6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276AD6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276AD6" w:rsidRDefault="008D2C09" w:rsidP="00276A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276AD6"/>
    <w:rsid w:val="008D2C09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2021-12-16T11:58:00Z</dcterms:modified>
</cp:coreProperties>
</file>