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27" w:rsidRPr="00542577" w:rsidRDefault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542577">
        <w:rPr>
          <w:rFonts w:ascii="Times New Roman" w:eastAsia="Times New Roman" w:hAnsi="Times New Roman" w:cs="Times New Roman"/>
          <w:b/>
          <w:i/>
          <w:color w:val="000000" w:themeColor="text1"/>
        </w:rPr>
        <w:t>КОМУНАЛЬНЕ ПІДПРИЄМСТВО МИКОЛАЇВСЬКОЇ МІСЬКОЇ РАДИ «МИКОЛАЇВСЬКА РИТУАЛЬНА СЛУЖБА»</w:t>
      </w:r>
    </w:p>
    <w:p w:rsidR="00853827" w:rsidRPr="00712F2F" w:rsidRDefault="00542577" w:rsidP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val="ru-RU"/>
        </w:rPr>
      </w:pPr>
      <w:r w:rsidRPr="00542577">
        <w:rPr>
          <w:rFonts w:ascii="Times New Roman" w:eastAsia="Times New Roman" w:hAnsi="Times New Roman" w:cs="Times New Roman"/>
          <w:b/>
          <w:i/>
          <w:color w:val="000000" w:themeColor="text1"/>
        </w:rPr>
        <w:t>(КП ММР «МИКОЛАЇВСЬКА РИТУАЛЬНА СЛУЖБА»</w:t>
      </w:r>
      <w:r w:rsidR="00712F2F">
        <w:rPr>
          <w:rFonts w:ascii="Times New Roman" w:eastAsia="Times New Roman" w:hAnsi="Times New Roman" w:cs="Times New Roman"/>
          <w:b/>
          <w:i/>
          <w:color w:val="000000" w:themeColor="text1"/>
          <w:lang w:val="ru-RU"/>
        </w:rPr>
        <w:t>)</w:t>
      </w:r>
    </w:p>
    <w:p w:rsidR="00542577" w:rsidRDefault="00542577" w:rsidP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542577" w:rsidRPr="00542577" w:rsidRDefault="00542577" w:rsidP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853827" w:rsidRPr="00542577" w:rsidRDefault="0054257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2577">
        <w:rPr>
          <w:rFonts w:ascii="Times New Roman" w:eastAsia="Times New Roman" w:hAnsi="Times New Roman" w:cs="Times New Roman"/>
          <w:b/>
        </w:rPr>
        <w:t xml:space="preserve">ОБҐРУНТУВАННЯ </w:t>
      </w:r>
    </w:p>
    <w:p w:rsidR="00853827" w:rsidRPr="00542577" w:rsidRDefault="00542577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2577">
        <w:rPr>
          <w:rFonts w:ascii="Times New Roman" w:eastAsia="Times New Roman" w:hAnsi="Times New Roman" w:cs="Times New Roman"/>
        </w:rPr>
        <w:t>технічних та якісних характеристик закупівлі</w:t>
      </w:r>
      <w:r w:rsidRPr="00542577">
        <w:t xml:space="preserve"> : </w:t>
      </w:r>
      <w:r w:rsidR="00712F2F" w:rsidRPr="00712F2F">
        <w:rPr>
          <w:rFonts w:ascii="Times New Roman" w:eastAsia="Times New Roman" w:hAnsi="Times New Roman" w:cs="Times New Roman"/>
          <w:b/>
        </w:rPr>
        <w:t>Державний прапор України та флагшток на могили загиблим військовослужбовцям, які поховані на секторі почесних поховань (Алея Слави) за кодом ДК 021:2015:35820000-8: Допоміжне екіпірування</w:t>
      </w:r>
      <w:r w:rsidRPr="00542577">
        <w:rPr>
          <w:rFonts w:ascii="Times New Roman" w:eastAsia="Times New Roman" w:hAnsi="Times New Roman" w:cs="Times New Roman"/>
          <w:b/>
        </w:rPr>
        <w:t xml:space="preserve">, </w:t>
      </w:r>
      <w:r w:rsidRPr="00542577">
        <w:rPr>
          <w:rFonts w:ascii="Times New Roman" w:eastAsia="Times New Roman" w:hAnsi="Times New Roman" w:cs="Times New Roman"/>
        </w:rPr>
        <w:t>розміру бюджетного призначення, очікуваної вартості предмета закупівлі</w:t>
      </w:r>
    </w:p>
    <w:p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42577">
        <w:rPr>
          <w:rFonts w:ascii="Times New Roman" w:eastAsia="Times New Roman" w:hAnsi="Times New Roman" w:cs="Times New Roman"/>
          <w:i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42577">
        <w:rPr>
          <w:rFonts w:ascii="Times New Roman" w:eastAsia="Times New Roman" w:hAnsi="Times New Roman" w:cs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42577">
        <w:rPr>
          <w:rFonts w:ascii="Times New Roman" w:eastAsia="Times New Roman" w:hAnsi="Times New Roman" w:cs="Times New Roman"/>
        </w:rPr>
        <w:t>КОМУНАЛЬНЕ ПІДПРИЄМСТВО МИКОЛАЇВСЬКОЇ МІСЬКОЇ РАДИ «МИКОЛАЇВСЬКА РИТУАЛЬНА СДУЖБА»</w:t>
      </w:r>
      <w:r>
        <w:rPr>
          <w:rFonts w:ascii="Times New Roman" w:eastAsia="Times New Roman" w:hAnsi="Times New Roman" w:cs="Times New Roman"/>
        </w:rPr>
        <w:t>, ЄДР</w:t>
      </w:r>
      <w:r w:rsidRPr="00542577">
        <w:rPr>
          <w:rFonts w:ascii="Times New Roman" w:eastAsia="Times New Roman" w:hAnsi="Times New Roman" w:cs="Times New Roman"/>
        </w:rPr>
        <w:t>ПОУ 03349134, підприємство, яке забезпечує потреби територіальної громади (отримувач бюджетних коштів).</w:t>
      </w:r>
      <w:bookmarkStart w:id="0" w:name="_GoBack"/>
      <w:bookmarkEnd w:id="0"/>
    </w:p>
    <w:p w:rsidR="00712F2F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  <w:i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42577">
        <w:rPr>
          <w:rFonts w:ascii="Times New Roman" w:eastAsia="Times New Roman" w:hAnsi="Times New Roman" w:cs="Times New Roman"/>
          <w:i/>
        </w:rPr>
        <w:t xml:space="preserve"> </w:t>
      </w:r>
      <w:r w:rsidR="00712F2F" w:rsidRPr="00712F2F">
        <w:rPr>
          <w:rFonts w:ascii="Times New Roman" w:eastAsia="Times New Roman" w:hAnsi="Times New Roman" w:cs="Times New Roman"/>
        </w:rPr>
        <w:t>Державний прапор України та флагшток на могили загиблим військовослужбовцям, які поховані на секторі почесних поховань (Алея Слави) за кодом ДК 021:2015:35820000-8: Допоміжне екіпірування</w:t>
      </w:r>
      <w:r w:rsidR="00712F2F">
        <w:rPr>
          <w:rFonts w:ascii="Times New Roman" w:eastAsia="Times New Roman" w:hAnsi="Times New Roman" w:cs="Times New Roman"/>
        </w:rPr>
        <w:t>.</w:t>
      </w:r>
    </w:p>
    <w:p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</w:rPr>
        <w:t>Вид процедури закупівлі:</w:t>
      </w:r>
      <w:r w:rsidRPr="005425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відкриті торги з особливостями.</w:t>
      </w:r>
    </w:p>
    <w:p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 w:rsidRPr="00542577">
        <w:rPr>
          <w:rFonts w:ascii="Times New Roman" w:eastAsia="Times New Roman" w:hAnsi="Times New Roman" w:cs="Times New Roman"/>
        </w:rPr>
        <w:t>.</w:t>
      </w:r>
      <w:r w:rsidRPr="00542577">
        <w:t xml:space="preserve"> </w:t>
      </w:r>
      <w:r w:rsidR="00712F2F" w:rsidRPr="00712F2F">
        <w:rPr>
          <w:rFonts w:ascii="Times New Roman" w:eastAsia="Times New Roman" w:hAnsi="Times New Roman" w:cs="Times New Roman"/>
        </w:rPr>
        <w:t>758</w:t>
      </w:r>
      <w:r w:rsidR="00712F2F">
        <w:rPr>
          <w:rFonts w:ascii="Times New Roman" w:eastAsia="Times New Roman" w:hAnsi="Times New Roman" w:cs="Times New Roman"/>
        </w:rPr>
        <w:t> </w:t>
      </w:r>
      <w:r w:rsidR="00712F2F" w:rsidRPr="00712F2F">
        <w:rPr>
          <w:rFonts w:ascii="Times New Roman" w:eastAsia="Times New Roman" w:hAnsi="Times New Roman" w:cs="Times New Roman"/>
        </w:rPr>
        <w:t xml:space="preserve">720,00 </w:t>
      </w:r>
      <w:proofErr w:type="spellStart"/>
      <w:r w:rsidR="00712F2F" w:rsidRPr="00712F2F">
        <w:rPr>
          <w:rFonts w:ascii="Times New Roman" w:eastAsia="Times New Roman" w:hAnsi="Times New Roman" w:cs="Times New Roman"/>
        </w:rPr>
        <w:t>грн</w:t>
      </w:r>
      <w:proofErr w:type="spellEnd"/>
      <w:r w:rsidR="00712F2F" w:rsidRPr="00712F2F">
        <w:rPr>
          <w:rFonts w:ascii="Times New Roman" w:eastAsia="Times New Roman" w:hAnsi="Times New Roman" w:cs="Times New Roman"/>
        </w:rPr>
        <w:t xml:space="preserve"> з ПДВ</w:t>
      </w:r>
      <w:r w:rsidR="00712F2F">
        <w:rPr>
          <w:rFonts w:ascii="Times New Roman" w:eastAsia="Times New Roman" w:hAnsi="Times New Roman" w:cs="Times New Roman"/>
        </w:rPr>
        <w:t xml:space="preserve">. </w:t>
      </w:r>
      <w:r w:rsidRPr="00542577">
        <w:rPr>
          <w:rFonts w:ascii="Times New Roman" w:eastAsia="Times New Roman" w:hAnsi="Times New Roman" w:cs="Times New Roman"/>
        </w:rPr>
        <w:t>Визначення очікуваної вартості предмета закупівлі згідно комерційних пропозиції суб’єктів господарської діяльності</w:t>
      </w:r>
      <w:r w:rsidR="00712F2F" w:rsidRPr="00712F2F">
        <w:rPr>
          <w:rFonts w:ascii="Times New Roman" w:eastAsia="Times New Roman" w:hAnsi="Times New Roman" w:cs="Times New Roman"/>
        </w:rPr>
        <w:t xml:space="preserve">,  згідно вивчень цінової пропозиції з 7 різних джерел виведено </w:t>
      </w:r>
      <w:r w:rsidR="00712F2F">
        <w:rPr>
          <w:rFonts w:ascii="Times New Roman" w:eastAsia="Times New Roman" w:hAnsi="Times New Roman" w:cs="Times New Roman"/>
        </w:rPr>
        <w:t>середню ціну за комплект товару</w:t>
      </w:r>
      <w:r w:rsidR="00712F2F" w:rsidRPr="00712F2F">
        <w:rPr>
          <w:rFonts w:ascii="Times New Roman" w:eastAsia="Times New Roman" w:hAnsi="Times New Roman" w:cs="Times New Roman"/>
        </w:rPr>
        <w:t xml:space="preserve"> </w:t>
      </w:r>
      <w:r w:rsidRPr="00542577">
        <w:rPr>
          <w:rFonts w:ascii="Times New Roman" w:eastAsia="Times New Roman" w:hAnsi="Times New Roman" w:cs="Times New Roman"/>
        </w:rPr>
        <w:t>та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 Математична формула для розрахунку = ∑ (ЦП1+ЦП2+ЦП3+ЦП4</w:t>
      </w:r>
      <w:r w:rsidR="00712F2F">
        <w:rPr>
          <w:rFonts w:ascii="Times New Roman" w:eastAsia="Times New Roman" w:hAnsi="Times New Roman" w:cs="Times New Roman"/>
        </w:rPr>
        <w:t>+ЦП5++ЦП6+ЦП7)/7.</w:t>
      </w:r>
    </w:p>
    <w:p w:rsidR="0054257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</w:rPr>
        <w:t>Обґрунтування потреби:</w:t>
      </w:r>
      <w:r w:rsidRPr="00542577">
        <w:t xml:space="preserve"> </w:t>
      </w:r>
      <w:r w:rsidR="00712F2F" w:rsidRPr="00712F2F">
        <w:rPr>
          <w:rFonts w:ascii="Times New Roman" w:eastAsia="Times New Roman" w:hAnsi="Times New Roman" w:cs="Times New Roman"/>
        </w:rPr>
        <w:t>згідно рішення від 25.04.2024 року № 31/4 про внесення змін до рішення від 28.11.2024 № 26/70 «Про затвердження комплексної програми підтримки Захисників і Захисниць України, членів їх сімей та членів сімей загиблих (померлих) Захисників та Захисниць України м. Миколаєва на 2024-2026 роки» КП ММР «Миколаївська ритуальна служба» була включена до програми в якості виконавця. Програмою на 2024 рік заплановано виготовлення та встановлення 160 одиниць флагштоків та прапорів на могилах загиблих воїнів. Рішенням ММР від 10.04.2024 № 569 затверджено положення про сектор почесних військових поховань «Алея Слави» Миколаївської міської територіальної громади, що знаходиться у секторі почесних військових поховань 1-В «Алея Слави», встановлюється флагшток з Державним Прапором України за рахунок бюджету Миколаївської міської територіальної громади згідно із затвердженим порядком встановлення однотипних намогильних споруд</w:t>
      </w:r>
    </w:p>
    <w:p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42577">
        <w:rPr>
          <w:rFonts w:ascii="Times New Roman" w:eastAsia="Times New Roman" w:hAnsi="Times New Roman" w:cs="Times New Roman"/>
          <w:b/>
        </w:rPr>
        <w:t>Розмір бюджетного призначення:</w:t>
      </w:r>
      <w:r w:rsidRPr="00542577">
        <w:rPr>
          <w:rFonts w:ascii="Times New Roman" w:eastAsia="Times New Roman" w:hAnsi="Times New Roman" w:cs="Times New Roman"/>
        </w:rPr>
        <w:t xml:space="preserve"> </w:t>
      </w:r>
      <w:r w:rsidR="00712F2F">
        <w:rPr>
          <w:rFonts w:ascii="Times New Roman" w:eastAsia="Times New Roman" w:hAnsi="Times New Roman" w:cs="Times New Roman"/>
          <w:lang w:val="ru-RU"/>
        </w:rPr>
        <w:t xml:space="preserve">758 720,00 </w:t>
      </w:r>
      <w:proofErr w:type="spellStart"/>
      <w:r w:rsidRPr="00542577">
        <w:rPr>
          <w:rFonts w:ascii="Times New Roman" w:eastAsia="Times New Roman" w:hAnsi="Times New Roman" w:cs="Times New Roman"/>
        </w:rPr>
        <w:t>грн</w:t>
      </w:r>
      <w:proofErr w:type="spellEnd"/>
      <w:r w:rsidRPr="00542577">
        <w:rPr>
          <w:rFonts w:ascii="Times New Roman" w:eastAsia="Times New Roman" w:hAnsi="Times New Roman" w:cs="Times New Roman"/>
        </w:rPr>
        <w:t>, КЕКВ 2610.</w:t>
      </w:r>
    </w:p>
    <w:p w:rsidR="00712F2F" w:rsidRPr="00712F2F" w:rsidRDefault="00542577" w:rsidP="00712F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542577">
        <w:rPr>
          <w:rFonts w:ascii="Times New Roman" w:eastAsia="Times New Roman" w:hAnsi="Times New Roman" w:cs="Times New Roman"/>
          <w:b/>
        </w:rPr>
        <w:t>Технічні та якісних характеристики предмета закупівлі: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177"/>
        <w:gridCol w:w="4175"/>
      </w:tblGrid>
      <w:tr w:rsidR="00712F2F" w:rsidTr="007F6A09">
        <w:tc>
          <w:tcPr>
            <w:tcW w:w="534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Найменування товару</w:t>
            </w:r>
          </w:p>
        </w:tc>
        <w:tc>
          <w:tcPr>
            <w:tcW w:w="1177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175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Технічні характеристики </w:t>
            </w:r>
          </w:p>
        </w:tc>
      </w:tr>
      <w:tr w:rsidR="00712F2F" w:rsidTr="007F6A09">
        <w:tc>
          <w:tcPr>
            <w:tcW w:w="534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Флагшток</w:t>
            </w:r>
          </w:p>
        </w:tc>
        <w:tc>
          <w:tcPr>
            <w:tcW w:w="1177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160 </w:t>
            </w:r>
            <w:proofErr w:type="spellStart"/>
            <w:r w:rsidRPr="008B3E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175" w:type="dxa"/>
          </w:tcPr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Флагшток виготовляється та поставляється з нержавіючої полірованої сталі. Загальна висота флагшто</w:t>
            </w:r>
            <w:r>
              <w:rPr>
                <w:rFonts w:ascii="Times New Roman" w:hAnsi="Times New Roman" w:cs="Times New Roman"/>
              </w:rPr>
              <w:t>ку не менше 2,5 м, не більше 3</w:t>
            </w:r>
            <w:r w:rsidRPr="008B3E50">
              <w:rPr>
                <w:rFonts w:ascii="Times New Roman" w:hAnsi="Times New Roman" w:cs="Times New Roman"/>
              </w:rPr>
              <w:t xml:space="preserve"> 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Основна нержавіюча труба повинна бути </w:t>
            </w:r>
            <w:r w:rsidRPr="008B3E50">
              <w:rPr>
                <w:rFonts w:ascii="Times New Roman" w:hAnsi="Times New Roman" w:cs="Times New Roman"/>
              </w:rPr>
              <w:lastRenderedPageBreak/>
              <w:t>не менше  Ø50,6 мм, але не більше Ø50,8 мм.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Товщина стінки труби повинна бути не менше 1,5 мм, але не більше 1,6 мм.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Висота підйомного механізму не менше 1690 мм, але не більший 1700 мм.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Декоративний елемент, розташований у верхній точці флагштоку повинен бути не менше Ø80 мм, але не більше</w:t>
            </w:r>
            <w:r w:rsidRPr="008B3E50">
              <w:t xml:space="preserve"> </w:t>
            </w:r>
            <w:r w:rsidRPr="008B3E50">
              <w:rPr>
                <w:rFonts w:ascii="Times New Roman" w:hAnsi="Times New Roman" w:cs="Times New Roman"/>
              </w:rPr>
              <w:t>Ø83 мм. Висота</w:t>
            </w:r>
            <w:r>
              <w:rPr>
                <w:rFonts w:ascii="Times New Roman" w:hAnsi="Times New Roman" w:cs="Times New Roman"/>
              </w:rPr>
              <w:t xml:space="preserve"> декоративного елементу </w:t>
            </w:r>
            <w:r w:rsidRPr="008B3E50">
              <w:rPr>
                <w:rFonts w:ascii="Times New Roman" w:hAnsi="Times New Roman" w:cs="Times New Roman"/>
              </w:rPr>
              <w:t>не менше 98 мм, але не більше 100 мм.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У флагштока повинна бути анкерна система кріплення.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Фланець для анкерного кріплення повинен бути не менше Ø95*2,9 мм , але не більше Ø96*3 мм. У фланці повинно бути три отвори для кріплення. Отвори повинні бути овальної форми не менше 9,8*13,9 мм, але не більше 10*14 мм.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Для фланця повинна бути захисна кришка не менше Ø99 мм, але не більше </w:t>
            </w:r>
            <w:r w:rsidRPr="00F4571A">
              <w:rPr>
                <w:rFonts w:ascii="Times New Roman" w:hAnsi="Times New Roman" w:cs="Times New Roman"/>
              </w:rPr>
              <w:t xml:space="preserve">Ø </w:t>
            </w:r>
            <w:r w:rsidRPr="008B3E50">
              <w:rPr>
                <w:rFonts w:ascii="Times New Roman" w:hAnsi="Times New Roman" w:cs="Times New Roman"/>
              </w:rPr>
              <w:t>100 мм.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Зовнішня система підйому повинна мати: </w:t>
            </w:r>
            <w:r w:rsidRPr="008B3E50">
              <w:rPr>
                <w:rFonts w:ascii="Times New Roman" w:hAnsi="Times New Roman" w:cs="Times New Roman"/>
              </w:rPr>
              <w:br/>
              <w:t xml:space="preserve">- ролики сталеві нікельовані - 2 </w:t>
            </w:r>
            <w:proofErr w:type="spellStart"/>
            <w:r w:rsidRPr="008B3E50"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8B3E50">
              <w:rPr>
                <w:rFonts w:ascii="Times New Roman" w:hAnsi="Times New Roman" w:cs="Times New Roman"/>
              </w:rPr>
              <w:t xml:space="preserve"> (робоче навантаженні на ролик до 70 кг)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-2 гвинта нікельованих для  кріплення роликів</w:t>
            </w:r>
            <w:r>
              <w:rPr>
                <w:rFonts w:ascii="Times New Roman" w:hAnsi="Times New Roman" w:cs="Times New Roman"/>
              </w:rPr>
              <w:t>;</w:t>
            </w:r>
            <w:r w:rsidRPr="008B3E50">
              <w:rPr>
                <w:rFonts w:ascii="Times New Roman" w:hAnsi="Times New Roman" w:cs="Times New Roman"/>
              </w:rPr>
              <w:t xml:space="preserve"> 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- караб</w:t>
            </w:r>
            <w:r>
              <w:rPr>
                <w:rFonts w:ascii="Times New Roman" w:hAnsi="Times New Roman" w:cs="Times New Roman"/>
              </w:rPr>
              <w:t xml:space="preserve">ін нікельований – 1 </w:t>
            </w:r>
            <w:proofErr w:type="spellStart"/>
            <w:r w:rsidRPr="008B3E50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3E50">
              <w:rPr>
                <w:rFonts w:ascii="Times New Roman" w:hAnsi="Times New Roman" w:cs="Times New Roman"/>
              </w:rPr>
              <w:t>римболт</w:t>
            </w:r>
            <w:proofErr w:type="spellEnd"/>
            <w:r w:rsidRPr="008B3E50">
              <w:rPr>
                <w:rFonts w:ascii="Times New Roman" w:hAnsi="Times New Roman" w:cs="Times New Roman"/>
              </w:rPr>
              <w:t xml:space="preserve"> - 1шт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- затискач –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нержавіючий трос </w:t>
            </w:r>
            <w:r>
              <w:rPr>
                <w:rFonts w:ascii="Times New Roman" w:hAnsi="Times New Roman" w:cs="Times New Roman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3E50">
              <w:rPr>
                <w:rFonts w:ascii="Times New Roman" w:hAnsi="Times New Roman" w:cs="Times New Roman"/>
              </w:rPr>
              <w:t>2 мм в товщину.</w:t>
            </w:r>
          </w:p>
        </w:tc>
      </w:tr>
      <w:tr w:rsidR="00712F2F" w:rsidTr="007F6A09">
        <w:tc>
          <w:tcPr>
            <w:tcW w:w="534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Державний прапор України 140*90</w:t>
            </w:r>
          </w:p>
        </w:tc>
        <w:tc>
          <w:tcPr>
            <w:tcW w:w="1177" w:type="dxa"/>
          </w:tcPr>
          <w:p w:rsidR="00712F2F" w:rsidRPr="008B3E50" w:rsidRDefault="00712F2F" w:rsidP="007F6A09">
            <w:pPr>
              <w:jc w:val="center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160 </w:t>
            </w:r>
            <w:proofErr w:type="spellStart"/>
            <w:r w:rsidRPr="008B3E5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175" w:type="dxa"/>
          </w:tcPr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Повинен</w:t>
            </w:r>
            <w:r w:rsidRPr="008B3E50">
              <w:rPr>
                <w:rFonts w:ascii="Times New Roman" w:hAnsi="Times New Roman" w:cs="Times New Roman"/>
              </w:rPr>
              <w:t xml:space="preserve"> відповідати вимогам  Загальним технічним умовам ДСТУ 4512:2006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Полотнище Державного Прапора України повинно складатись з двох рівних завширшки горизонтально розташованих смуг: верхньої — синього кольору, нижньої — жовтого кольору, із співвідношенням ширини прапора до його довжини 2:3.</w:t>
            </w:r>
          </w:p>
          <w:p w:rsidR="00712F2F" w:rsidRPr="00712F2F" w:rsidRDefault="00712F2F" w:rsidP="007F6A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3E50">
              <w:rPr>
                <w:rFonts w:ascii="Times New Roman" w:hAnsi="Times New Roman" w:cs="Times New Roman"/>
              </w:rPr>
              <w:t xml:space="preserve">Допустимі відхили від розмірів прапора </w:t>
            </w:r>
            <w:r w:rsidRPr="00712F2F">
              <w:rPr>
                <w:rFonts w:ascii="Times New Roman" w:hAnsi="Times New Roman" w:cs="Times New Roman"/>
                <w:color w:val="000000" w:themeColor="text1"/>
              </w:rPr>
              <w:t>завдовжки та завширшки мають бути не більшими ніж ±2 %.</w:t>
            </w:r>
          </w:p>
          <w:p w:rsidR="00712F2F" w:rsidRPr="00712F2F" w:rsidRDefault="00712F2F" w:rsidP="007F6A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F2F">
              <w:rPr>
                <w:rFonts w:ascii="Times New Roman" w:hAnsi="Times New Roman" w:cs="Times New Roman"/>
                <w:color w:val="000000" w:themeColor="text1"/>
              </w:rPr>
              <w:t xml:space="preserve">Прапори повинен бути виготовлений на флагшток за допомогою кармана; </w:t>
            </w:r>
          </w:p>
          <w:p w:rsidR="00712F2F" w:rsidRPr="00712F2F" w:rsidRDefault="00712F2F" w:rsidP="007F6A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F2F">
              <w:rPr>
                <w:rFonts w:ascii="Times New Roman" w:hAnsi="Times New Roman" w:cs="Times New Roman"/>
                <w:color w:val="000000" w:themeColor="text1"/>
              </w:rPr>
              <w:t>Державний прапор України повинен бути зшивний з 2-х половинок.</w:t>
            </w:r>
          </w:p>
          <w:p w:rsidR="00712F2F" w:rsidRPr="00712F2F" w:rsidRDefault="00712F2F" w:rsidP="007F6A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F2F">
              <w:rPr>
                <w:rFonts w:ascii="Times New Roman" w:hAnsi="Times New Roman" w:cs="Times New Roman"/>
                <w:color w:val="000000" w:themeColor="text1"/>
              </w:rPr>
              <w:t>Ширина кармана має становити не менше ніж 5 % від довжини прапора, але не перевищувати 10 см.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Тканина: Креп-атлас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>Поверхнева густина тканини не менше 130 г/м2.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Колір: синьо-жовтий </w:t>
            </w:r>
          </w:p>
          <w:p w:rsidR="00712F2F" w:rsidRPr="008B3E50" w:rsidRDefault="00712F2F" w:rsidP="007F6A09">
            <w:pPr>
              <w:jc w:val="both"/>
              <w:rPr>
                <w:rFonts w:ascii="Times New Roman" w:hAnsi="Times New Roman" w:cs="Times New Roman"/>
              </w:rPr>
            </w:pPr>
            <w:r w:rsidRPr="008B3E50">
              <w:rPr>
                <w:rFonts w:ascii="Times New Roman" w:hAnsi="Times New Roman" w:cs="Times New Roman"/>
              </w:rPr>
              <w:t xml:space="preserve">Забороняється на полотнищі Державного Прапора України розміщувати будь-які прикраси, емблеми, позначки, літери, слова, цифри, зображення та малюнки </w:t>
            </w:r>
            <w:r w:rsidRPr="008B3E50">
              <w:rPr>
                <w:rFonts w:ascii="Times New Roman" w:hAnsi="Times New Roman" w:cs="Times New Roman"/>
              </w:rPr>
              <w:lastRenderedPageBreak/>
              <w:t>будь-якого характеру.</w:t>
            </w:r>
          </w:p>
        </w:tc>
      </w:tr>
    </w:tbl>
    <w:p w:rsidR="00712F2F" w:rsidRDefault="00712F2F" w:rsidP="00712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F2F" w:rsidRPr="00B104BF" w:rsidRDefault="00712F2F" w:rsidP="00712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4BF">
        <w:rPr>
          <w:rFonts w:ascii="Times New Roman" w:hAnsi="Times New Roman" w:cs="Times New Roman"/>
          <w:b/>
          <w:sz w:val="24"/>
          <w:szCs w:val="24"/>
        </w:rPr>
        <w:t>Інші вимоги:</w:t>
      </w:r>
    </w:p>
    <w:p w:rsidR="00712F2F" w:rsidRPr="00B104BF" w:rsidRDefault="00712F2F" w:rsidP="00712F2F">
      <w:pPr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1.      Упаковка Товару, а саме: Державного Прапору України, повинна забезпечувати його захист від зовнішнього впливу та збереженість при транспортуванні. Пакування прапорів, попередньо упакованих у папір по 10 штук, здійснюють у картонні коробки або пакети чи в целофанові мішки. Пакування прапорів має забезпечувати збереженість їхнього товарного вигляду та якості у процесі зберігання, транспортування та реалізації.(надати гарантійний лист)</w:t>
      </w:r>
    </w:p>
    <w:p w:rsidR="00712F2F" w:rsidRPr="00B104BF" w:rsidRDefault="00712F2F" w:rsidP="00712F2F">
      <w:pPr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2.    На товарі, а саме: Державному прапорі України, не допускають таких дефектів: діри, просікання, </w:t>
      </w:r>
      <w:proofErr w:type="spellStart"/>
      <w:r w:rsidRPr="00B104BF">
        <w:rPr>
          <w:rFonts w:ascii="Times New Roman" w:hAnsi="Times New Roman" w:cs="Times New Roman"/>
        </w:rPr>
        <w:t>проскубки</w:t>
      </w:r>
      <w:proofErr w:type="spellEnd"/>
      <w:r w:rsidRPr="00B104BF">
        <w:rPr>
          <w:rFonts w:ascii="Times New Roman" w:hAnsi="Times New Roman" w:cs="Times New Roman"/>
        </w:rPr>
        <w:t xml:space="preserve">, підплетини більші ніж 0,5 см, забруднені та кольорові нитки, плями понад 0,5 см, </w:t>
      </w:r>
      <w:proofErr w:type="spellStart"/>
      <w:r w:rsidRPr="00B104BF">
        <w:rPr>
          <w:rFonts w:ascii="Times New Roman" w:hAnsi="Times New Roman" w:cs="Times New Roman"/>
        </w:rPr>
        <w:t>недосічення</w:t>
      </w:r>
      <w:proofErr w:type="spellEnd"/>
      <w:r w:rsidRPr="00B104BF">
        <w:rPr>
          <w:rFonts w:ascii="Times New Roman" w:hAnsi="Times New Roman" w:cs="Times New Roman"/>
        </w:rPr>
        <w:t xml:space="preserve"> більше ніж 0,2 см, припасування сторонніх елементів, відрив неякісно припасованої основи, </w:t>
      </w:r>
      <w:proofErr w:type="spellStart"/>
      <w:r w:rsidRPr="00B104BF">
        <w:rPr>
          <w:rFonts w:ascii="Times New Roman" w:hAnsi="Times New Roman" w:cs="Times New Roman"/>
        </w:rPr>
        <w:t>сукрутини</w:t>
      </w:r>
      <w:proofErr w:type="spellEnd"/>
      <w:r w:rsidRPr="00B104BF">
        <w:rPr>
          <w:rFonts w:ascii="Times New Roman" w:hAnsi="Times New Roman" w:cs="Times New Roman"/>
        </w:rPr>
        <w:t xml:space="preserve"> більші ніж 10 см, помітно виражені смуги по основі та по утоку полотнища тканини, </w:t>
      </w:r>
      <w:proofErr w:type="spellStart"/>
      <w:r w:rsidRPr="00B104BF">
        <w:rPr>
          <w:rFonts w:ascii="Times New Roman" w:hAnsi="Times New Roman" w:cs="Times New Roman"/>
        </w:rPr>
        <w:t>різновідтінковість</w:t>
      </w:r>
      <w:proofErr w:type="spellEnd"/>
      <w:r w:rsidRPr="00B104BF">
        <w:rPr>
          <w:rFonts w:ascii="Times New Roman" w:hAnsi="Times New Roman" w:cs="Times New Roman"/>
        </w:rPr>
        <w:t>, перехід одного кольору в інший на межі кольорових смуг.(надати гарантійний лист).</w:t>
      </w:r>
    </w:p>
    <w:p w:rsidR="00712F2F" w:rsidRPr="00B104BF" w:rsidRDefault="00712F2F" w:rsidP="00712F2F">
      <w:pPr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3.   Товар, а  саме: флагшток,  на день постачання повинен бути новим, раніше не використовуваним, не мати внутрішніх та зовнішніх пошкоджень, слідів корозії, іржі тощо, усі механізми повинні бути справними (надати гарантійний лист).</w:t>
      </w:r>
    </w:p>
    <w:p w:rsidR="00712F2F" w:rsidRPr="00B104BF" w:rsidRDefault="00712F2F" w:rsidP="00712F2F">
      <w:pPr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4.    Державна символіка (Державний прапор України з флагштоком)  повинні  витримувати механічні, теплові навантаження, а також вплив вологості, сонячного випромінювання та інших кліматичних факторів, при зовнішній установці і нормальній експлуатації</w:t>
      </w:r>
    </w:p>
    <w:p w:rsidR="00712F2F" w:rsidRPr="00B104BF" w:rsidRDefault="00712F2F" w:rsidP="00712F2F">
      <w:pPr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5.    Учасник повинен надати в письмову вигляді гарантійний лист з гарантією на вироби , а саме: на Державний Прапор України мінімум на 6 місяців, а на флагшток та його комплектуючі мінімум 5 років.</w:t>
      </w:r>
    </w:p>
    <w:p w:rsidR="00712F2F" w:rsidRPr="00B104BF" w:rsidRDefault="00712F2F" w:rsidP="00712F2F">
      <w:pPr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6.   Учасник повинен надати в електронному вигляді у складі своєї пропозиції гарантійний лист про наявність всього товару, що є предметом закупівлі, на складі Учасника в повному обсязі.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7. На підтвердження відповідності запропонованої тканини технічним вимогам Замовника Учасники зобов’язані надати протокол випробування зразків тканини на такі показники:</w:t>
      </w:r>
    </w:p>
    <w:p w:rsidR="00712F2F" w:rsidRPr="00B104BF" w:rsidRDefault="00712F2F" w:rsidP="00712F2F">
      <w:pPr>
        <w:pStyle w:val="ab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           - склад тканини</w:t>
      </w:r>
    </w:p>
    <w:p w:rsidR="00712F2F" w:rsidRPr="00B104BF" w:rsidRDefault="00712F2F" w:rsidP="00712F2F">
      <w:pPr>
        <w:pStyle w:val="ab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           - поверхнева густина </w:t>
      </w:r>
    </w:p>
    <w:p w:rsidR="00712F2F" w:rsidRPr="00B104BF" w:rsidRDefault="00712F2F" w:rsidP="00712F2F">
      <w:pPr>
        <w:pStyle w:val="ab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           - розривне навантаження</w:t>
      </w:r>
    </w:p>
    <w:p w:rsidR="00712F2F" w:rsidRPr="00B104BF" w:rsidRDefault="00712F2F" w:rsidP="00712F2F">
      <w:pPr>
        <w:pStyle w:val="ab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    Виданий відповідною акредитованою випробувальною лабораторією, а також документ, що підтверджує акредитацією лабораторії на момент проведення випробування.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8.     Учасник повинен передбачити застосовування заходів із захисту довкілля, а саме: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- не порушувати екологічні права і законні інтереси Замовника; 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- поставляти товар, який відповідає всім вимогам якості та екологічної безпеки, що в подальшому не призведе до негативних наслідків для людей та довкілля під час його використання. 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 xml:space="preserve">        На підтвердження вимогам діючого санітарного законодавства України, Учасник в складі свої тендерної пропозиції, повинен надати висновок санітарно-епідеміологічної експертизи затверджений уповноваженим державним органом України на нержавіючу сталь.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9.  Переможець процедури оплачує всі витрати, пов’язані з поставкою товарів, пересилкою документів за свій рахунок (надати гарантійний лист).</w:t>
      </w:r>
    </w:p>
    <w:p w:rsidR="00712F2F" w:rsidRPr="00B104BF" w:rsidRDefault="00712F2F" w:rsidP="00712F2F">
      <w:pPr>
        <w:pStyle w:val="ab"/>
        <w:jc w:val="both"/>
        <w:rPr>
          <w:rFonts w:ascii="Times New Roman" w:hAnsi="Times New Roman" w:cs="Times New Roman"/>
        </w:rPr>
      </w:pPr>
      <w:r w:rsidRPr="00B104BF">
        <w:rPr>
          <w:rFonts w:ascii="Times New Roman" w:hAnsi="Times New Roman" w:cs="Times New Roman"/>
        </w:rPr>
        <w:t>10.    Довідку в довільній формі, що Учасник торгів погоджується, зі всіма технічними, якісними та кількісними характеристиками предмета закупівлі.</w:t>
      </w:r>
    </w:p>
    <w:p w:rsidR="00712F2F" w:rsidRPr="00712F2F" w:rsidRDefault="00712F2F" w:rsidP="00712F2F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B104BF">
        <w:rPr>
          <w:rFonts w:ascii="Times New Roman" w:hAnsi="Times New Roman" w:cs="Times New Roman"/>
        </w:rPr>
        <w:t>11.  Учасник торгів погоджується що в разі, якщо ним була надана недостовірна інформація, щодо відповідності запропонованого ним товару технічним вимогам Замовника,</w:t>
      </w:r>
      <w:r>
        <w:rPr>
          <w:rFonts w:ascii="Times New Roman" w:hAnsi="Times New Roman" w:cs="Times New Roman"/>
        </w:rPr>
        <w:t xml:space="preserve"> його пропозиція буде відхилена</w:t>
      </w:r>
    </w:p>
    <w:p w:rsidR="00712F2F" w:rsidRPr="00712F2F" w:rsidRDefault="00712F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42577" w:rsidRPr="00542577" w:rsidRDefault="00542577" w:rsidP="00542577">
      <w:pPr>
        <w:jc w:val="both"/>
        <w:rPr>
          <w:rFonts w:ascii="Times New Roman" w:hAnsi="Times New Roman" w:cs="Times New Roman"/>
        </w:rPr>
      </w:pPr>
      <w:r w:rsidRPr="00542577">
        <w:rPr>
          <w:rFonts w:ascii="Times New Roman" w:hAnsi="Times New Roman" w:cs="Times New Roman"/>
        </w:rPr>
        <w:t xml:space="preserve">          </w:t>
      </w:r>
      <w:r w:rsidRPr="00542577">
        <w:rPr>
          <w:rFonts w:ascii="Times New Roman" w:hAnsi="Times New Roman" w:cs="Times New Roman"/>
          <w:b/>
          <w:bCs/>
        </w:rPr>
        <w:t xml:space="preserve"> 6</w:t>
      </w:r>
      <w:r w:rsidRPr="00542577">
        <w:rPr>
          <w:rFonts w:ascii="Times New Roman" w:hAnsi="Times New Roman" w:cs="Times New Roman"/>
        </w:rPr>
        <w:t>.</w:t>
      </w:r>
      <w:r w:rsidRPr="00542577">
        <w:rPr>
          <w:rFonts w:ascii="Times New Roman" w:hAnsi="Times New Roman" w:cs="Times New Roman"/>
          <w:b/>
          <w:bCs/>
        </w:rPr>
        <w:t>Місце поставки товару:</w:t>
      </w:r>
      <w:r w:rsidRPr="00542577">
        <w:rPr>
          <w:rFonts w:ascii="Times New Roman" w:hAnsi="Times New Roman" w:cs="Times New Roman"/>
        </w:rPr>
        <w:t xml:space="preserve"> 54003, м. Миколаїв, вул. Степова 35.</w:t>
      </w:r>
    </w:p>
    <w:p w:rsidR="00712F2F" w:rsidRDefault="00542577" w:rsidP="0054257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542577">
        <w:rPr>
          <w:rFonts w:ascii="Times New Roman" w:hAnsi="Times New Roman" w:cs="Times New Roman"/>
        </w:rPr>
        <w:t xml:space="preserve">  </w:t>
      </w:r>
      <w:r w:rsidRPr="00542577">
        <w:rPr>
          <w:rFonts w:ascii="Times New Roman" w:hAnsi="Times New Roman" w:cs="Times New Roman"/>
          <w:b/>
          <w:bCs/>
        </w:rPr>
        <w:t>7.</w:t>
      </w:r>
      <w:r w:rsidRPr="00542577">
        <w:rPr>
          <w:rFonts w:ascii="Times New Roman" w:hAnsi="Times New Roman" w:cs="Times New Roman"/>
        </w:rPr>
        <w:t xml:space="preserve"> </w:t>
      </w:r>
      <w:r w:rsidRPr="00542577">
        <w:rPr>
          <w:rFonts w:ascii="Times New Roman" w:hAnsi="Times New Roman" w:cs="Times New Roman"/>
          <w:b/>
          <w:bCs/>
        </w:rPr>
        <w:t>Умови та строк поставки товару:</w:t>
      </w:r>
      <w:r w:rsidR="00712F2F" w:rsidRPr="00712F2F">
        <w:t xml:space="preserve"> </w:t>
      </w:r>
      <w:r w:rsidR="00712F2F" w:rsidRPr="00712F2F">
        <w:rPr>
          <w:rFonts w:ascii="Times New Roman" w:hAnsi="Times New Roman" w:cs="Times New Roman"/>
          <w:b/>
          <w:bCs/>
        </w:rPr>
        <w:t xml:space="preserve"> </w:t>
      </w:r>
      <w:r w:rsidR="00712F2F" w:rsidRPr="00712F2F">
        <w:rPr>
          <w:rFonts w:ascii="Times New Roman" w:hAnsi="Times New Roman" w:cs="Times New Roman"/>
          <w:bCs/>
        </w:rPr>
        <w:t xml:space="preserve">Строк (термін) поставки Товару в повному обсязі: до 30 вересня 2024 року. Товар поставляється згідно з заявками Замовника. Замовник надає заявку у будь-який зручний для себе спосіб, а саме письмово, телефонограмою, електронною поштою на </w:t>
      </w:r>
      <w:r w:rsidR="00712F2F" w:rsidRPr="00712F2F">
        <w:rPr>
          <w:rFonts w:ascii="Times New Roman" w:hAnsi="Times New Roman" w:cs="Times New Roman"/>
          <w:bCs/>
        </w:rPr>
        <w:lastRenderedPageBreak/>
        <w:t xml:space="preserve">електронну адресу Постачальника тощо. Кількість та асортимент у кожній партії Товару встановлюється відповідно до замовлень Замовника та підтверджується у </w:t>
      </w:r>
      <w:proofErr w:type="spellStart"/>
      <w:r w:rsidR="00712F2F" w:rsidRPr="00712F2F">
        <w:rPr>
          <w:rFonts w:ascii="Times New Roman" w:hAnsi="Times New Roman" w:cs="Times New Roman"/>
          <w:bCs/>
        </w:rPr>
        <w:t>товаросупровідних</w:t>
      </w:r>
      <w:proofErr w:type="spellEnd"/>
      <w:r w:rsidR="00712F2F" w:rsidRPr="00712F2F">
        <w:rPr>
          <w:rFonts w:ascii="Times New Roman" w:hAnsi="Times New Roman" w:cs="Times New Roman"/>
          <w:bCs/>
        </w:rPr>
        <w:t xml:space="preserve"> документах на Товар (видатковій накладній), які підписуються уповноваженими представниками Сторін. Поставка партії Товару здійснюється Постачальником протягом 5 - ти робочих днів після надіслання заявки Покупцем.</w:t>
      </w:r>
    </w:p>
    <w:p w:rsidR="00542577" w:rsidRPr="00712F2F" w:rsidRDefault="00712F2F" w:rsidP="0071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 xml:space="preserve">    </w:t>
      </w:r>
      <w:r w:rsidR="00542577" w:rsidRPr="00542577">
        <w:rPr>
          <w:rFonts w:ascii="Times New Roman" w:hAnsi="Times New Roman" w:cs="Times New Roman"/>
          <w:b/>
          <w:bCs/>
        </w:rPr>
        <w:t>8.</w:t>
      </w:r>
      <w:r w:rsidR="00542577" w:rsidRPr="00542577">
        <w:rPr>
          <w:rFonts w:ascii="Times New Roman" w:hAnsi="Times New Roman" w:cs="Times New Roman"/>
        </w:rPr>
        <w:t xml:space="preserve"> </w:t>
      </w:r>
      <w:r w:rsidR="00542577" w:rsidRPr="00542577">
        <w:rPr>
          <w:rFonts w:ascii="Times New Roman" w:hAnsi="Times New Roman" w:cs="Times New Roman"/>
          <w:b/>
          <w:bCs/>
        </w:rPr>
        <w:t>Умови оплати:</w:t>
      </w:r>
      <w:r w:rsidR="00542577" w:rsidRPr="00542577">
        <w:rPr>
          <w:rFonts w:ascii="Times New Roman" w:hAnsi="Times New Roman" w:cs="Times New Roman"/>
        </w:rPr>
        <w:t xml:space="preserve"> </w:t>
      </w:r>
      <w:r w:rsidRPr="00712F2F">
        <w:rPr>
          <w:rFonts w:ascii="Times New Roman" w:hAnsi="Times New Roman" w:cs="Times New Roman"/>
        </w:rPr>
        <w:t>Замовник проводить 100% після оплату за партію Товару протягом 30-ти (тридцяти) банківських днів з дати поставки Товару. Датою поставки партії Товару є дата фактичного отримання партії Товару Замовником та підписання відповідних видаткових накладних уповноваженими представниками Сторін. Всі розрахунки за Договором проводяться у національній валюті України гривні. Оплата партії Товару здійснюється шляхом безготівкового переказу коштів на поточний рахунок Постачальника, вказаний в реквізитах Договору. Розрахунки за цим Договором здійснюються відповідно до підпункту 2 пункту 19 Порядку виконання повноважень Державною казначейською службою в особливому режимі в умовах воєнного стану, затвердженого постановою Кабінету Міністрів України від 9 червня 2021 року № 590 (зі змінами та доповненнями) в національній валюті України гривні у безготівковій формі шляхом перерахування належних до сплати сум коштів на поточний рахунок Постачальника, що вказаний у цьому Договорі. Замовник здійснює оплату в межах отриманого бюджетного фінансування. У разі затримки бюджетного фінансування розрахунок за поставлений Товар здійснюється упродовж 7 (семи) банківських днів з дати отримання Замовником бюджетного призначення на фінансування закупівлі на свій реєстраційний рахунок</w:t>
      </w:r>
      <w:r>
        <w:rPr>
          <w:rFonts w:ascii="Times New Roman" w:hAnsi="Times New Roman" w:cs="Times New Roman"/>
          <w:lang w:val="ru-RU"/>
        </w:rPr>
        <w:t>.</w:t>
      </w:r>
    </w:p>
    <w:p w:rsidR="00853827" w:rsidRPr="00542577" w:rsidRDefault="0085382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853827" w:rsidRPr="00542577" w:rsidRDefault="008538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853827" w:rsidRPr="0054257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3C83"/>
    <w:multiLevelType w:val="hybridMultilevel"/>
    <w:tmpl w:val="127687B4"/>
    <w:lvl w:ilvl="0" w:tplc="3C1082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3827"/>
    <w:rsid w:val="00542577"/>
    <w:rsid w:val="00712F2F"/>
    <w:rsid w:val="008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5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2577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57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12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5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2577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57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12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2024-07-04T08:08:00Z</dcterms:created>
  <dcterms:modified xsi:type="dcterms:W3CDTF">2024-07-04T08:08:00Z</dcterms:modified>
</cp:coreProperties>
</file>