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CB2C95">
        <w:rPr>
          <w:rFonts w:ascii="Times New Roman" w:hAnsi="Times New Roman" w:cs="Times New Roman"/>
          <w:bCs/>
          <w:sz w:val="24"/>
          <w:szCs w:val="24"/>
          <w:lang w:val="uk-UA"/>
        </w:rPr>
        <w:t>пр</w:t>
      </w:r>
      <w:r w:rsidR="003B7E85" w:rsidRPr="003B7E85">
        <w:rPr>
          <w:rFonts w:ascii="Times New Roman" w:hAnsi="Times New Roman" w:cs="Times New Roman"/>
          <w:bCs/>
          <w:sz w:val="24"/>
          <w:szCs w:val="24"/>
          <w:lang w:val="uk-UA"/>
        </w:rPr>
        <w:t xml:space="preserve">. </w:t>
      </w:r>
      <w:r w:rsidR="00CB2C95">
        <w:rPr>
          <w:rFonts w:ascii="Times New Roman" w:hAnsi="Times New Roman" w:cs="Times New Roman"/>
          <w:bCs/>
          <w:sz w:val="24"/>
          <w:szCs w:val="24"/>
          <w:lang w:val="uk-UA"/>
        </w:rPr>
        <w:t>Богоявленський, 301</w:t>
      </w:r>
      <w:r w:rsidR="003B7E85" w:rsidRPr="003B7E85">
        <w:rPr>
          <w:rFonts w:ascii="Times New Roman" w:hAnsi="Times New Roman" w:cs="Times New Roman"/>
          <w:bCs/>
          <w:sz w:val="24"/>
          <w:szCs w:val="24"/>
          <w:lang w:val="uk-UA"/>
        </w:rPr>
        <w:t xml:space="preserve"> в</w:t>
      </w:r>
      <w:r w:rsidR="00EC40FA">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CB2C95">
        <w:rPr>
          <w:rFonts w:ascii="Times New Roman" w:eastAsia="Times New Roman" w:hAnsi="Times New Roman" w:cs="Times New Roman"/>
          <w:sz w:val="24"/>
          <w:szCs w:val="24"/>
          <w:lang w:val="uk-UA"/>
        </w:rPr>
        <w:t>301</w:t>
      </w:r>
      <w:r w:rsidR="00203F41" w:rsidRPr="007450CB">
        <w:rPr>
          <w:rFonts w:ascii="Times New Roman" w:eastAsia="Times New Roman" w:hAnsi="Times New Roman" w:cs="Times New Roman"/>
          <w:sz w:val="24"/>
          <w:szCs w:val="24"/>
          <w:lang w:val="uk-UA"/>
        </w:rPr>
        <w:t xml:space="preserve"> по </w:t>
      </w:r>
      <w:r w:rsidR="00CB2C95">
        <w:rPr>
          <w:rFonts w:ascii="Times New Roman" w:eastAsia="Times New Roman" w:hAnsi="Times New Roman" w:cs="Times New Roman"/>
          <w:sz w:val="24"/>
          <w:szCs w:val="24"/>
          <w:lang w:val="uk-UA"/>
        </w:rPr>
        <w:t>пр</w:t>
      </w:r>
      <w:r w:rsidR="004132D7" w:rsidRPr="007450CB">
        <w:rPr>
          <w:rFonts w:ascii="Times New Roman" w:eastAsia="Times New Roman" w:hAnsi="Times New Roman" w:cs="Times New Roman"/>
          <w:sz w:val="24"/>
          <w:szCs w:val="24"/>
          <w:lang w:val="uk-UA"/>
        </w:rPr>
        <w:t xml:space="preserve">. </w:t>
      </w:r>
      <w:r w:rsidR="00CB2C95">
        <w:rPr>
          <w:rFonts w:ascii="Times New Roman" w:eastAsia="Times New Roman" w:hAnsi="Times New Roman" w:cs="Times New Roman"/>
          <w:sz w:val="24"/>
          <w:szCs w:val="24"/>
          <w:lang w:val="uk-UA"/>
        </w:rPr>
        <w:t>Богоявленський</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CB2C95">
        <w:rPr>
          <w:rFonts w:ascii="Times New Roman" w:eastAsia="Calibri" w:hAnsi="Times New Roman" w:cs="Times New Roman"/>
          <w:sz w:val="24"/>
          <w:szCs w:val="24"/>
          <w:lang w:val="uk-UA"/>
        </w:rPr>
        <w:t>258 251,16</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EF1ED5">
        <w:rPr>
          <w:rFonts w:ascii="Times New Roman" w:eastAsia="Calibri" w:hAnsi="Times New Roman" w:cs="Times New Roman"/>
          <w:sz w:val="24"/>
          <w:szCs w:val="24"/>
          <w:lang w:val="uk-UA"/>
        </w:rPr>
        <w:t>1</w:t>
      </w:r>
      <w:r w:rsidR="00CB2C95">
        <w:rPr>
          <w:rFonts w:ascii="Times New Roman" w:eastAsia="Calibri" w:hAnsi="Times New Roman" w:cs="Times New Roman"/>
          <w:sz w:val="24"/>
          <w:szCs w:val="24"/>
          <w:lang w:val="uk-UA"/>
        </w:rPr>
        <w:t>1</w:t>
      </w:r>
      <w:r w:rsidR="009F6E9F" w:rsidRPr="007450CB">
        <w:rPr>
          <w:rFonts w:ascii="Times New Roman" w:eastAsia="Calibri" w:hAnsi="Times New Roman" w:cs="Times New Roman"/>
          <w:sz w:val="24"/>
          <w:szCs w:val="24"/>
          <w:lang w:val="uk-UA"/>
        </w:rPr>
        <w:t xml:space="preserve">:00, </w:t>
      </w:r>
      <w:r w:rsidR="008A37B5" w:rsidRPr="007450CB">
        <w:rPr>
          <w:rFonts w:ascii="Times New Roman" w:eastAsia="Calibri" w:hAnsi="Times New Roman" w:cs="Times New Roman"/>
          <w:sz w:val="24"/>
          <w:szCs w:val="24"/>
          <w:lang w:val="uk-UA"/>
        </w:rPr>
        <w:t>0</w:t>
      </w:r>
      <w:r w:rsidR="00EF1ED5">
        <w:rPr>
          <w:rFonts w:ascii="Times New Roman" w:eastAsia="Calibri" w:hAnsi="Times New Roman" w:cs="Times New Roman"/>
          <w:sz w:val="24"/>
          <w:szCs w:val="24"/>
          <w:lang w:val="uk-UA"/>
        </w:rPr>
        <w:t>7</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CB2C95">
        <w:rPr>
          <w:rFonts w:ascii="Times New Roman" w:eastAsia="Calibri" w:hAnsi="Times New Roman" w:cs="Times New Roman"/>
          <w:sz w:val="24"/>
          <w:szCs w:val="24"/>
          <w:lang w:val="uk-UA"/>
        </w:rPr>
        <w:t>7</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EF1ED5" w:rsidRDefault="00EF1ED5" w:rsidP="003B7E85">
      <w:pPr>
        <w:spacing w:line="240" w:lineRule="auto"/>
        <w:ind w:left="-142"/>
        <w:jc w:val="center"/>
        <w:rPr>
          <w:rFonts w:ascii="Times New Roman" w:hAnsi="Times New Roman" w:cs="Times New Roman"/>
          <w:b/>
          <w:sz w:val="24"/>
          <w:szCs w:val="24"/>
          <w:lang w:val="uk-UA"/>
        </w:rPr>
      </w:pPr>
    </w:p>
    <w:tbl>
      <w:tblPr>
        <w:tblW w:w="10158" w:type="dxa"/>
        <w:jc w:val="center"/>
        <w:tblInd w:w="94" w:type="dxa"/>
        <w:tblLayout w:type="fixed"/>
        <w:tblCellMar>
          <w:left w:w="28" w:type="dxa"/>
          <w:right w:w="28" w:type="dxa"/>
        </w:tblCellMar>
        <w:tblLook w:val="0000" w:firstRow="0" w:lastRow="0" w:firstColumn="0" w:lastColumn="0" w:noHBand="0" w:noVBand="0"/>
      </w:tblPr>
      <w:tblGrid>
        <w:gridCol w:w="485"/>
        <w:gridCol w:w="23"/>
        <w:gridCol w:w="8"/>
        <w:gridCol w:w="5343"/>
        <w:gridCol w:w="34"/>
        <w:gridCol w:w="14"/>
        <w:gridCol w:w="1370"/>
        <w:gridCol w:w="34"/>
        <w:gridCol w:w="8"/>
        <w:gridCol w:w="1375"/>
        <w:gridCol w:w="34"/>
        <w:gridCol w:w="8"/>
        <w:gridCol w:w="1411"/>
        <w:gridCol w:w="11"/>
      </w:tblGrid>
      <w:tr w:rsidR="00CB2C95" w:rsidRPr="00CB2C95" w:rsidTr="00DE42E9">
        <w:tblPrEx>
          <w:tblCellMar>
            <w:top w:w="0" w:type="dxa"/>
            <w:bottom w:w="0" w:type="dxa"/>
          </w:tblCellMar>
        </w:tblPrEx>
        <w:trPr>
          <w:jc w:val="center"/>
        </w:trPr>
        <w:tc>
          <w:tcPr>
            <w:tcW w:w="10158" w:type="dxa"/>
            <w:gridSpan w:val="14"/>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Об'єми робіт</w:t>
            </w:r>
          </w:p>
        </w:tc>
      </w:tr>
      <w:tr w:rsidR="00CB2C95" w:rsidRPr="00CB2C95" w:rsidTr="00DE42E9">
        <w:tblPrEx>
          <w:tblCellMar>
            <w:top w:w="0" w:type="dxa"/>
            <w:bottom w:w="0" w:type="dxa"/>
          </w:tblCellMar>
        </w:tblPrEx>
        <w:trPr>
          <w:jc w:val="center"/>
        </w:trPr>
        <w:tc>
          <w:tcPr>
            <w:tcW w:w="516" w:type="dxa"/>
            <w:gridSpan w:val="3"/>
            <w:tcBorders>
              <w:top w:val="single" w:sz="12" w:space="0" w:color="auto"/>
              <w:left w:val="single" w:sz="12" w:space="0" w:color="auto"/>
              <w:bottom w:val="nil"/>
              <w:right w:val="single" w:sz="4"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pacing w:val="-5"/>
                <w:sz w:val="20"/>
                <w:szCs w:val="20"/>
              </w:rPr>
            </w:pPr>
            <w:r w:rsidRPr="00CB2C95">
              <w:rPr>
                <w:rFonts w:ascii="Arial" w:eastAsia="Times New Roman" w:hAnsi="Arial" w:cs="Arial"/>
                <w:spacing w:val="-5"/>
                <w:sz w:val="20"/>
                <w:szCs w:val="20"/>
              </w:rPr>
              <w:t>№</w:t>
            </w:r>
          </w:p>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Ч.ч.</w:t>
            </w:r>
          </w:p>
        </w:tc>
        <w:tc>
          <w:tcPr>
            <w:tcW w:w="5391" w:type="dxa"/>
            <w:gridSpan w:val="3"/>
            <w:tcBorders>
              <w:top w:val="single" w:sz="12" w:space="0" w:color="auto"/>
              <w:left w:val="nil"/>
              <w:bottom w:val="nil"/>
              <w:right w:val="nil"/>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pacing w:val="-5"/>
                <w:sz w:val="20"/>
                <w:szCs w:val="20"/>
              </w:rPr>
            </w:pPr>
          </w:p>
          <w:p w:rsidR="00CB2C95" w:rsidRPr="00CB2C95" w:rsidRDefault="00CB2C95" w:rsidP="00CB2C95">
            <w:pPr>
              <w:keepLines/>
              <w:autoSpaceDE w:val="0"/>
              <w:autoSpaceDN w:val="0"/>
              <w:spacing w:after="0" w:line="240" w:lineRule="auto"/>
              <w:jc w:val="center"/>
              <w:rPr>
                <w:rFonts w:ascii="Arial" w:eastAsia="Times New Roman" w:hAnsi="Arial" w:cs="Arial"/>
                <w:spacing w:val="-5"/>
                <w:sz w:val="20"/>
                <w:szCs w:val="20"/>
              </w:rPr>
            </w:pPr>
            <w:r w:rsidRPr="00CB2C95">
              <w:rPr>
                <w:rFonts w:ascii="Arial" w:eastAsia="Times New Roman" w:hAnsi="Arial" w:cs="Arial"/>
                <w:spacing w:val="-5"/>
                <w:sz w:val="20"/>
                <w:szCs w:val="20"/>
              </w:rPr>
              <w:t>Найменування робіт і витрат</w:t>
            </w:r>
          </w:p>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p>
        </w:tc>
        <w:tc>
          <w:tcPr>
            <w:tcW w:w="1412" w:type="dxa"/>
            <w:gridSpan w:val="3"/>
            <w:tcBorders>
              <w:top w:val="single" w:sz="12" w:space="0" w:color="auto"/>
              <w:left w:val="single" w:sz="4" w:space="0" w:color="auto"/>
              <w:bottom w:val="nil"/>
              <w:right w:val="nil"/>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pacing w:val="-5"/>
                <w:sz w:val="20"/>
                <w:szCs w:val="20"/>
              </w:rPr>
            </w:pPr>
            <w:r w:rsidRPr="00CB2C95">
              <w:rPr>
                <w:rFonts w:ascii="Arial" w:eastAsia="Times New Roman" w:hAnsi="Arial" w:cs="Arial"/>
                <w:spacing w:val="-5"/>
                <w:sz w:val="20"/>
                <w:szCs w:val="20"/>
              </w:rPr>
              <w:t>Одиниця</w:t>
            </w:r>
          </w:p>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виміру</w:t>
            </w:r>
          </w:p>
        </w:tc>
        <w:tc>
          <w:tcPr>
            <w:tcW w:w="1417" w:type="dxa"/>
            <w:gridSpan w:val="3"/>
            <w:tcBorders>
              <w:top w:val="single" w:sz="12" w:space="0" w:color="auto"/>
              <w:left w:val="single" w:sz="4" w:space="0" w:color="auto"/>
              <w:bottom w:val="nil"/>
              <w:right w:val="single" w:sz="4"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 xml:space="preserve">  Кількість</w:t>
            </w:r>
          </w:p>
        </w:tc>
        <w:tc>
          <w:tcPr>
            <w:tcW w:w="1422" w:type="dxa"/>
            <w:gridSpan w:val="2"/>
            <w:tcBorders>
              <w:top w:val="single" w:sz="12" w:space="0" w:color="auto"/>
              <w:left w:val="single" w:sz="4" w:space="0" w:color="auto"/>
              <w:bottom w:val="nil"/>
              <w:right w:val="single" w:sz="12"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Примітка</w:t>
            </w:r>
          </w:p>
        </w:tc>
      </w:tr>
      <w:tr w:rsidR="00CB2C95" w:rsidRPr="00CB2C95" w:rsidTr="00DE42E9">
        <w:tblPrEx>
          <w:tblCellMar>
            <w:top w:w="0" w:type="dxa"/>
            <w:bottom w:w="0" w:type="dxa"/>
          </w:tblCellMar>
        </w:tblPrEx>
        <w:trPr>
          <w:jc w:val="center"/>
        </w:trPr>
        <w:tc>
          <w:tcPr>
            <w:tcW w:w="516" w:type="dxa"/>
            <w:gridSpan w:val="3"/>
            <w:tcBorders>
              <w:top w:val="single" w:sz="4" w:space="0" w:color="auto"/>
              <w:left w:val="single" w:sz="12" w:space="0" w:color="auto"/>
              <w:bottom w:val="single" w:sz="4" w:space="0" w:color="auto"/>
              <w:right w:val="single" w:sz="4"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5391" w:type="dxa"/>
            <w:gridSpan w:val="3"/>
            <w:tcBorders>
              <w:top w:val="single" w:sz="4" w:space="0" w:color="auto"/>
              <w:left w:val="nil"/>
              <w:bottom w:val="single" w:sz="4" w:space="0" w:color="auto"/>
              <w:right w:val="nil"/>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w:t>
            </w:r>
          </w:p>
        </w:tc>
        <w:tc>
          <w:tcPr>
            <w:tcW w:w="1412" w:type="dxa"/>
            <w:gridSpan w:val="3"/>
            <w:tcBorders>
              <w:top w:val="single" w:sz="4" w:space="0" w:color="auto"/>
              <w:left w:val="single" w:sz="4" w:space="0" w:color="auto"/>
              <w:bottom w:val="single" w:sz="4" w:space="0" w:color="auto"/>
              <w:right w:val="nil"/>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w:t>
            </w:r>
          </w:p>
        </w:tc>
        <w:tc>
          <w:tcPr>
            <w:tcW w:w="1422" w:type="dxa"/>
            <w:gridSpan w:val="2"/>
            <w:tcBorders>
              <w:top w:val="single" w:sz="4" w:space="0" w:color="auto"/>
              <w:left w:val="single" w:sz="4" w:space="0" w:color="auto"/>
              <w:bottom w:val="single" w:sz="4" w:space="0" w:color="auto"/>
              <w:right w:val="single" w:sz="12"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5391" w:type="dxa"/>
            <w:gridSpan w:val="3"/>
            <w:tcBorders>
              <w:top w:val="nil"/>
              <w:left w:val="single" w:sz="4" w:space="0" w:color="auto"/>
              <w:bottom w:val="nil"/>
              <w:right w:val="single" w:sz="4"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Розділ №1.  Приміщення 1</w:t>
            </w:r>
          </w:p>
        </w:tc>
        <w:tc>
          <w:tcPr>
            <w:tcW w:w="1412" w:type="dxa"/>
            <w:gridSpan w:val="3"/>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17" w:type="dxa"/>
            <w:gridSpan w:val="3"/>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22" w:type="dxa"/>
            <w:gridSpan w:val="2"/>
            <w:tcBorders>
              <w:top w:val="nil"/>
              <w:left w:val="single" w:sz="4" w:space="0" w:color="auto"/>
              <w:bottom w:val="nil"/>
              <w:right w:val="single" w:sz="12"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Планування площ ручним способом, група ґрунту 2</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 xml:space="preserve"> 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45,4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Улаштування підстильного шару піщаного</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м3</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2,27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Улаштування гідроізоляційного шару з плівки</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поліетиленової</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 xml:space="preserve"> 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45,4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Улаштування цементної стяжки товщиною 20 мм по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бетонній основі площею понад 20 м2</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45,4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На кожні 5 мм зміни товщини шару цементної стяжки</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додавати до 50мм</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45,4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6</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Мурування внутрішніх стін із керамічної, силікатної або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порожнистої цегли при висоті поверху до 4 м</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 xml:space="preserve"> м3</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1,8352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Цегла керамічна одинарна повнотіла, розміри</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250х120х65 мм, марка М100</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697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Улаштування бетонних фундаментів</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 xml:space="preserve"> м3</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0,2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Укладання перемичок масою до 0,3 т</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10</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Перемички 2ПБ-13-1-П</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11</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Відбивання штукатурки по цеглі та бетону зі стін, площа</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відбивання в одному місці більше 5 м2</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42,1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Просте штукатурення поверхонь стін всередені будівлі</w:t>
            </w:r>
          </w:p>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цементно-вапняним або цементним розчином по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каменю та бетону</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84,2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13</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Заповнення дверних прорізів готовими дверними</w:t>
            </w:r>
          </w:p>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блоками площею до 2 м2 з металопластику у кам'яних</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стінах</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3,6</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14</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Піна монтажна  750мл </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л</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0,666</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15</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Дюбель-шуруп</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16</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16</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Блоки дверні металопластикові</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3,6</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17</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Вапняне фарбування поверхонь стін всередині будівлі</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по штукатурці</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84,2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18</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Ремонт штукатурки стель по каменю та бетону цементно-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вапняним розчином, площа до 1 м2, товщина шару 20 мм</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19</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Вапняне фарбування поверхонь стель всередині будівлі</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по штукатурці</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45,4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20</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Ремонт бетонних східців</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21</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Бетон </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м3</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0,0112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22</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Відбивання штукатурки по цеглі та бетону з укосів,</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площа відбивання в одному місці до 5 м2</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2,3</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23</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Штукатурення плоских поверхонь віконних та дверних</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укосів по бетону та каменю</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2,3</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24</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Вапняне фарбування нових поверхонь укосів всередині</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будівлі по штукатурці</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2,3</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5391" w:type="dxa"/>
            <w:gridSpan w:val="3"/>
            <w:tcBorders>
              <w:top w:val="nil"/>
              <w:left w:val="single" w:sz="4" w:space="0" w:color="auto"/>
              <w:bottom w:val="nil"/>
              <w:right w:val="single" w:sz="4"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Розділ №2.  Приміщення 2</w:t>
            </w:r>
          </w:p>
        </w:tc>
        <w:tc>
          <w:tcPr>
            <w:tcW w:w="1412" w:type="dxa"/>
            <w:gridSpan w:val="3"/>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17" w:type="dxa"/>
            <w:gridSpan w:val="3"/>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22" w:type="dxa"/>
            <w:gridSpan w:val="2"/>
            <w:tcBorders>
              <w:top w:val="nil"/>
              <w:left w:val="single" w:sz="4" w:space="0" w:color="auto"/>
              <w:bottom w:val="nil"/>
              <w:right w:val="single" w:sz="12"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25</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Розбирання цементних покриттів підлог</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26</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Улаштування цементної стяжки товщиною 20 мм по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бетонній основі площею понад 20 м2</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27</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На кожні 5 мм зміни товщини шару цементної стяжки</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додавати до 50мм</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28</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Відбивання штукатурки по цеглі та бетону зі стін та стель,</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 площа відбивання в одному місці більше 5 м2</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29</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Просте штукатурення поверхонь стін всередені будівлі</w:t>
            </w:r>
          </w:p>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цементно-вапняним або цементним розчином по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каменю та бетону</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30</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Вапняне фарбування нових поверхонь стін всередині</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lastRenderedPageBreak/>
              <w:t>будівлі по штукатурці</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lastRenderedPageBreak/>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lastRenderedPageBreak/>
              <w:t>31</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Демонтаж дверних коробок в кам'яних стінах з</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відбиванням штукатурки в укосах</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 xml:space="preserve"> 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32</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Установлення металевих дверних коробок із</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навішуванням дверних полотен</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1,71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33</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Двері сталеві протипожежні 1,9х0,9 </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34</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Заповнення дверних прорізів готовими дверними</w:t>
            </w:r>
          </w:p>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блоками площею до 2 м2 з металопластику у кам'яних</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стінах</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2,985</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35</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Піна монтажна  750мл </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л</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0,55</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36</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Дюбель-шуруп</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37</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Блоки дверні металопластикові</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2,985</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38</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Відбивання штукатурки по цеглі та бетону зі стель,</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площа відбивання в одному місці до 5 м2</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39</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Просте штукатурення поверхонь стель всередені будівлі</w:t>
            </w:r>
          </w:p>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цементно-вапняним або цементним розчином по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каменю та бетону</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40</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Вапняне фарбування нових поверхонь стель всередині</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будівлі по штукатурці</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5391" w:type="dxa"/>
            <w:gridSpan w:val="3"/>
            <w:tcBorders>
              <w:top w:val="nil"/>
              <w:left w:val="single" w:sz="4" w:space="0" w:color="auto"/>
              <w:bottom w:val="nil"/>
              <w:right w:val="single" w:sz="4"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Розділ №3.  Сходи до укриття</w:t>
            </w:r>
          </w:p>
        </w:tc>
        <w:tc>
          <w:tcPr>
            <w:tcW w:w="1412" w:type="dxa"/>
            <w:gridSpan w:val="3"/>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17" w:type="dxa"/>
            <w:gridSpan w:val="3"/>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22" w:type="dxa"/>
            <w:gridSpan w:val="2"/>
            <w:tcBorders>
              <w:top w:val="nil"/>
              <w:left w:val="single" w:sz="4" w:space="0" w:color="auto"/>
              <w:bottom w:val="nil"/>
              <w:right w:val="single" w:sz="12"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41</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Розбирання цементних покриттів підлог</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1,8</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42</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Улаштування цементної стяжки товщиною 20 мм по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бетонній основі площею до 20 м2</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1,8</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43</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На кожні 5 мм зміни товщини шару цементної стяжки</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додавати до 50мм</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1,8</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44</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Відбивання штукатурки по цеглі та бетону з укосів,</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площа відбивання в одному місці до 5 м2</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45</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Штукатурення плоских поверхонь віконних та дверних</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укосів по бетону та каменю</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46</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Ремонт штукатурки внутрішніх стін по каменю та бетону</w:t>
            </w:r>
          </w:p>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цементно-вапняним розчином, площа до 5 м2, товщина</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шару 20 мм</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1,5</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47</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Вапняне фарбування поверхонь стін всередині будівлі</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по штукатурці</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20</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48</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Ремонт штукатурки стель по каменю та бетону цементно-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вапняним розчином, площа до 1 м2, товщина шару 20 мм</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49</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Вапняне фарбування поверхонь стель всередині будівлі</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по штукатурці</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1,8</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50</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Ремонт бетонних східців</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51</w:t>
            </w:r>
          </w:p>
        </w:tc>
        <w:tc>
          <w:tcPr>
            <w:tcW w:w="5391"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Бетон </w:t>
            </w:r>
          </w:p>
        </w:tc>
        <w:tc>
          <w:tcPr>
            <w:tcW w:w="1412"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м3</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0,0252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52</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Виготовлення поручня</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0,0123</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53</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Труба діаметр 32 мм</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4,77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54</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Монтаж дрібних металоконструкцій вагою до 0,1 т</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(поручня)</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0,0123</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5377" w:type="dxa"/>
            <w:gridSpan w:val="2"/>
            <w:tcBorders>
              <w:top w:val="nil"/>
              <w:left w:val="single" w:sz="4" w:space="0" w:color="auto"/>
              <w:bottom w:val="nil"/>
              <w:right w:val="single" w:sz="4"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Розділ №4.  Електротехнічні роботи</w:t>
            </w:r>
          </w:p>
        </w:tc>
        <w:tc>
          <w:tcPr>
            <w:tcW w:w="1426" w:type="dxa"/>
            <w:gridSpan w:val="4"/>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17" w:type="dxa"/>
            <w:gridSpan w:val="3"/>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22" w:type="dxa"/>
            <w:gridSpan w:val="2"/>
            <w:tcBorders>
              <w:top w:val="nil"/>
              <w:left w:val="single" w:sz="4" w:space="0" w:color="auto"/>
              <w:bottom w:val="nil"/>
              <w:right w:val="single" w:sz="12"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55</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Демонтаж відкритої електропроводки</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25</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56</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Монтаж світильників для люмінесцентних ламп, які</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встановлюються на штирах, кількість ламп 1 шт</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57</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Світильники аварійного освітлення світлодіодні IP65 p з</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акумулятором </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58</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Монтаж світильників для люмінесцентних ламп, які</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встановлюються на штирах, кількість ламп 1 шт</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59</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Світильники накладні</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60</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Монтаж вініпластових труб для електропроводки</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діаметром до 25 мм</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61</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Захисна трубка /гофрована/ 25мм</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34,34</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62</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Дюбелі розпірні поліетиленові [комплект]</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63</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Коробка розподільча 80х45мм</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64</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Затягування першого проводу перерізом до 2,5 мм2 в</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труби</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36</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65</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Кабель ВВГ НГ 3х1,5мм</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21,63</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66</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Кабель ВВГ НГ 3х2,5мм</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15,45</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67</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Установлення щитків освітлювальних групових масою до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lastRenderedPageBreak/>
              <w:t>3 кг у готовій ніші або на стіні</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lastRenderedPageBreak/>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lastRenderedPageBreak/>
              <w:t>68</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Щиток освітлювальний </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69</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Вимикач 16А</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70</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DIN рейка </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71</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Установлення вимикачів неутопленого типу при відкритій</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проводці</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72</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Вимикач 1-клавішний</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73</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Установлення штепсельних розеток неутопленого типу</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при відкритій проводці</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74</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Розетка </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75</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Підвішування силового кабелю</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 xml:space="preserve"> 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5377" w:type="dxa"/>
            <w:gridSpan w:val="2"/>
            <w:tcBorders>
              <w:top w:val="nil"/>
              <w:left w:val="single" w:sz="4" w:space="0" w:color="auto"/>
              <w:bottom w:val="nil"/>
              <w:right w:val="single" w:sz="4"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Розділ №5.  Інше</w:t>
            </w:r>
          </w:p>
        </w:tc>
        <w:tc>
          <w:tcPr>
            <w:tcW w:w="1426" w:type="dxa"/>
            <w:gridSpan w:val="4"/>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17" w:type="dxa"/>
            <w:gridSpan w:val="3"/>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22" w:type="dxa"/>
            <w:gridSpan w:val="2"/>
            <w:tcBorders>
              <w:top w:val="nil"/>
              <w:left w:val="single" w:sz="4" w:space="0" w:color="auto"/>
              <w:bottom w:val="nil"/>
              <w:right w:val="single" w:sz="12"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76</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Фарбування олійними сумішами за 1 раз раніше</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пофарбованих металевих поверхонь (дверей)</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3,5</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5377" w:type="dxa"/>
            <w:gridSpan w:val="2"/>
            <w:tcBorders>
              <w:top w:val="nil"/>
              <w:left w:val="single" w:sz="4" w:space="0" w:color="auto"/>
              <w:bottom w:val="nil"/>
              <w:right w:val="single" w:sz="4"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Розділ №6.  Вентиляція</w:t>
            </w:r>
          </w:p>
        </w:tc>
        <w:tc>
          <w:tcPr>
            <w:tcW w:w="1426" w:type="dxa"/>
            <w:gridSpan w:val="4"/>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17" w:type="dxa"/>
            <w:gridSpan w:val="3"/>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22" w:type="dxa"/>
            <w:gridSpan w:val="2"/>
            <w:tcBorders>
              <w:top w:val="nil"/>
              <w:left w:val="single" w:sz="4" w:space="0" w:color="auto"/>
              <w:bottom w:val="nil"/>
              <w:right w:val="single" w:sz="12"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77</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Установлення грат жалюзійних сталевих з вивірянням і</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закріпленням площею в світлі до 0,25 м2</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грати</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78</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Грати вентиляційні 200х200 мм</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5377" w:type="dxa"/>
            <w:gridSpan w:val="2"/>
            <w:tcBorders>
              <w:top w:val="nil"/>
              <w:left w:val="single" w:sz="4" w:space="0" w:color="auto"/>
              <w:bottom w:val="nil"/>
              <w:right w:val="single" w:sz="4" w:space="0" w:color="auto"/>
            </w:tcBorders>
            <w:vAlign w:val="center"/>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Розділ №7.  Санвузол</w:t>
            </w:r>
          </w:p>
        </w:tc>
        <w:tc>
          <w:tcPr>
            <w:tcW w:w="1426" w:type="dxa"/>
            <w:gridSpan w:val="4"/>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17" w:type="dxa"/>
            <w:gridSpan w:val="3"/>
            <w:tcBorders>
              <w:top w:val="nil"/>
              <w:left w:val="single" w:sz="4" w:space="0" w:color="auto"/>
              <w:bottom w:val="nil"/>
              <w:right w:val="single" w:sz="4"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c>
          <w:tcPr>
            <w:tcW w:w="1422" w:type="dxa"/>
            <w:gridSpan w:val="2"/>
            <w:tcBorders>
              <w:top w:val="nil"/>
              <w:left w:val="single" w:sz="4" w:space="0" w:color="auto"/>
              <w:bottom w:val="nil"/>
              <w:right w:val="single" w:sz="12" w:space="0" w:color="auto"/>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79</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Розбирання цементних покриттів підлог</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3,85</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80</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Улаштування цементної стяжки товщиною 20 мм по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бетонній основі площею до 20 м2</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3,85</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81</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Відбивання штукатурки по цеглі та бетону зі стін та стель</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20,6</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82</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Просте штукатурення поверхонь стін всередені будівлі</w:t>
            </w:r>
          </w:p>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цементно-вапняним або цементним розчином по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каменю та бетону</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20,6</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83</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Облицювання поверхонь стін керамічними плитками на</w:t>
            </w:r>
          </w:p>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розчині із сухої клеючої суміші, число плиток в 1 м2</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понад 7 до 12 шт</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20,6</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84</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Плитки керамічні </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20,806</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85</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Клеюча суміш для керамічної плитки</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кг</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107,12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86</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Кольоровий шов </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кг</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9,3318</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87</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Улаштування покриттів з керамічних плиток на розчині із</w:t>
            </w:r>
          </w:p>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сухої клеючої суміші, кількість плиток в 1 м2 понад 7 до</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12 шт</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3,85</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88</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Клеюча суміш для керамічної плитки</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кг</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20,02</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89</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 xml:space="preserve">Кольоровий шов </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кг</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1,7479</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jc w:val="center"/>
        </w:trPr>
        <w:tc>
          <w:tcPr>
            <w:tcW w:w="516" w:type="dxa"/>
            <w:gridSpan w:val="3"/>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90</w:t>
            </w:r>
          </w:p>
        </w:tc>
        <w:tc>
          <w:tcPr>
            <w:tcW w:w="5377" w:type="dxa"/>
            <w:gridSpan w:val="2"/>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Плитки керамічні для підлог</w:t>
            </w:r>
          </w:p>
        </w:tc>
        <w:tc>
          <w:tcPr>
            <w:tcW w:w="1426" w:type="dxa"/>
            <w:gridSpan w:val="4"/>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3,927</w:t>
            </w:r>
          </w:p>
        </w:tc>
        <w:tc>
          <w:tcPr>
            <w:tcW w:w="1422"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91</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Улаштування каркасу підвісних стель</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3,85</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92</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Підвіси в комплекті</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93</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Тяга підвісу</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94</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Т-профілі металеві основні напрямні довжиною 3,7 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3,6575</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95</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Т-профілі металеві поперечні довжиною 1,2 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7,315</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96</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Т-профілі металеві поперечні довжиною 0,6 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3,6575</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97</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Кутик металевий пристінний</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4,158</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98</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Дюбелі 6х40 мм в комплекті</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99</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Укладання плит стельових в каркас стелі</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3,85</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100</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Плити стельові 600х600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м2</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4,0425</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101</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Прокладання трубопроводів водопостачання з труб</w:t>
            </w:r>
          </w:p>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поліетиленових [поліпропіленових] напірних діаметром</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20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5,5</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102</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Труби поліпропіленові діам. 20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5,5</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103</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Трійник із поліпропілену діам. 32х20х32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104</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Коліно 90 град. із поліпропілену діам. 20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105</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Трійник із поліпропілену діам. 20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106</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Муфта із зовнішньою різьбою діам. 20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107</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Кран кульовий із поліпропілену діам. 20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108</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Прокладання трубопроводів каналізації з</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поліетиленових труб діаметром 110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0,5</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109</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Труби поліпропіленові для внутрішньої каналізації діам.</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110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0,5</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110</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Трійники каналізаційні із поліпропілену діам. 110х50х110</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lastRenderedPageBreak/>
              <w:t>111</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Коліна каналізаційні 90 град. із поліпропілену діам. 110</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112</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Прокладання трубопроводів каналізації з</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поліетиленових труб діаметром 50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113</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Труби поліпропіленові для внутрішньої каналізації діам.</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50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2</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114</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Коліна каналізаційні 45 град. із поліпропілену діам. 50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115</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Хомут із шурупом діам. 50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116</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Шпилька 150мм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117</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Прокладання трубопроводів каналізації з</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поліетиленових труб діаметром 32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118</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Труби поліпропіленові для внутрішньої каналізації діам.</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32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м</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119</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Коліна каналізаційні 45 град. із поліпропілену діам. 32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120</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Трійники каналізаційні 45 град. із поліпропілену діам.</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110х50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121</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Коліна каналізаційні 90 град. із поліпропілену діам. 32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122</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Хомут із шурупом діам. 32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123</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Шпилька 150мм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124</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Установлення унітазів з безпосередньо приєднаним</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бачком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к-т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125</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Унітаз-компакт</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126</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Труба гофрована для унітазу</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127</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Гнучкий шланг для підведення води довж. 700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128</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Дюбілі розпірні</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4</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129</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pacing w:val="-5"/>
                <w:sz w:val="20"/>
                <w:szCs w:val="20"/>
              </w:rPr>
            </w:pPr>
            <w:r w:rsidRPr="00CB2C95">
              <w:rPr>
                <w:rFonts w:ascii="Arial" w:eastAsia="Times New Roman" w:hAnsi="Arial" w:cs="Arial"/>
                <w:spacing w:val="-5"/>
                <w:sz w:val="20"/>
                <w:szCs w:val="20"/>
              </w:rPr>
              <w:t>Установлення умивальників одиночних з підведенням</w:t>
            </w:r>
          </w:p>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холодної та гарячої води</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к-т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130</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Умивальник керамічний</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комплект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131</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Змішувач для умивальника</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комплект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132</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Гнучкий шланг для підведення води довж. 700 мм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133</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Сифон для раковини</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134</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Монтаж насоса перекачування</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135</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Насос Sololift</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шт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508" w:type="dxa"/>
            <w:gridSpan w:val="2"/>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136</w:t>
            </w:r>
          </w:p>
        </w:tc>
        <w:tc>
          <w:tcPr>
            <w:tcW w:w="5385"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Навантаження сміття вручну</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 xml:space="preserve"> 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3,9036</w:t>
            </w:r>
          </w:p>
        </w:tc>
        <w:tc>
          <w:tcPr>
            <w:tcW w:w="1419" w:type="dxa"/>
            <w:gridSpan w:val="2"/>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485" w:type="dxa"/>
            <w:tcBorders>
              <w:top w:val="nil"/>
              <w:left w:val="single" w:sz="12"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137</w:t>
            </w:r>
          </w:p>
        </w:tc>
        <w:tc>
          <w:tcPr>
            <w:tcW w:w="5374" w:type="dxa"/>
            <w:gridSpan w:val="3"/>
            <w:tcBorders>
              <w:top w:val="nil"/>
              <w:left w:val="nil"/>
              <w:bottom w:val="nil"/>
              <w:right w:val="nil"/>
            </w:tcBorders>
          </w:tcPr>
          <w:p w:rsidR="00CB2C95" w:rsidRPr="00CB2C95" w:rsidRDefault="00CB2C95" w:rsidP="00CB2C95">
            <w:pPr>
              <w:keepLines/>
              <w:autoSpaceDE w:val="0"/>
              <w:autoSpaceDN w:val="0"/>
              <w:spacing w:after="0" w:line="240" w:lineRule="auto"/>
              <w:rPr>
                <w:rFonts w:ascii="Arial" w:eastAsia="Times New Roman" w:hAnsi="Arial" w:cs="Arial"/>
                <w:sz w:val="20"/>
                <w:szCs w:val="20"/>
              </w:rPr>
            </w:pPr>
            <w:r w:rsidRPr="00CB2C95">
              <w:rPr>
                <w:rFonts w:ascii="Arial" w:eastAsia="Times New Roman" w:hAnsi="Arial" w:cs="Arial"/>
                <w:spacing w:val="-5"/>
                <w:sz w:val="20"/>
                <w:szCs w:val="20"/>
              </w:rPr>
              <w:t>Перевезення сміття до 15 км</w:t>
            </w:r>
          </w:p>
        </w:tc>
        <w:tc>
          <w:tcPr>
            <w:tcW w:w="1418" w:type="dxa"/>
            <w:gridSpan w:val="3"/>
            <w:tcBorders>
              <w:top w:val="nil"/>
              <w:left w:val="single" w:sz="4" w:space="0" w:color="auto"/>
              <w:bottom w:val="nil"/>
              <w:right w:val="nil"/>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т</w:t>
            </w:r>
          </w:p>
        </w:tc>
        <w:tc>
          <w:tcPr>
            <w:tcW w:w="1417" w:type="dxa"/>
            <w:gridSpan w:val="3"/>
            <w:tcBorders>
              <w:top w:val="nil"/>
              <w:left w:val="single" w:sz="4" w:space="0" w:color="auto"/>
              <w:bottom w:val="nil"/>
              <w:right w:val="single" w:sz="4" w:space="0" w:color="auto"/>
            </w:tcBorders>
          </w:tcPr>
          <w:p w:rsidR="00CB2C95" w:rsidRPr="00CB2C95" w:rsidRDefault="00CB2C95" w:rsidP="00CB2C95">
            <w:pPr>
              <w:keepLines/>
              <w:autoSpaceDE w:val="0"/>
              <w:autoSpaceDN w:val="0"/>
              <w:spacing w:after="0" w:line="240" w:lineRule="auto"/>
              <w:jc w:val="center"/>
              <w:rPr>
                <w:rFonts w:ascii="Arial" w:eastAsia="Times New Roman" w:hAnsi="Arial" w:cs="Arial"/>
                <w:sz w:val="20"/>
                <w:szCs w:val="20"/>
              </w:rPr>
            </w:pPr>
            <w:r w:rsidRPr="00CB2C95">
              <w:rPr>
                <w:rFonts w:ascii="Arial" w:eastAsia="Times New Roman" w:hAnsi="Arial" w:cs="Arial"/>
                <w:spacing w:val="-5"/>
                <w:sz w:val="20"/>
                <w:szCs w:val="20"/>
              </w:rPr>
              <w:t>3,9036</w:t>
            </w:r>
          </w:p>
        </w:tc>
        <w:tc>
          <w:tcPr>
            <w:tcW w:w="1453" w:type="dxa"/>
            <w:gridSpan w:val="3"/>
            <w:tcBorders>
              <w:top w:val="nil"/>
              <w:left w:val="single" w:sz="4" w:space="0" w:color="auto"/>
              <w:bottom w:val="nil"/>
              <w:right w:val="single" w:sz="12" w:space="0" w:color="auto"/>
            </w:tcBorders>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r w:rsidR="00CB2C95" w:rsidRPr="00CB2C95" w:rsidTr="00DE42E9">
        <w:tblPrEx>
          <w:tblCellMar>
            <w:top w:w="0" w:type="dxa"/>
            <w:bottom w:w="0" w:type="dxa"/>
          </w:tblCellMar>
        </w:tblPrEx>
        <w:trPr>
          <w:gridAfter w:val="1"/>
          <w:wAfter w:w="11" w:type="dxa"/>
          <w:jc w:val="center"/>
        </w:trPr>
        <w:tc>
          <w:tcPr>
            <w:tcW w:w="10147" w:type="dxa"/>
            <w:gridSpan w:val="13"/>
            <w:tcBorders>
              <w:top w:val="single" w:sz="12" w:space="0" w:color="auto"/>
              <w:left w:val="nil"/>
              <w:bottom w:val="nil"/>
              <w:right w:val="nil"/>
            </w:tcBorders>
            <w:vAlign w:val="center"/>
          </w:tcPr>
          <w:p w:rsidR="00CB2C95" w:rsidRPr="00CB2C95" w:rsidRDefault="00CB2C95" w:rsidP="00CB2C95">
            <w:pPr>
              <w:autoSpaceDE w:val="0"/>
              <w:autoSpaceDN w:val="0"/>
              <w:adjustRightInd w:val="0"/>
              <w:spacing w:after="0" w:line="240" w:lineRule="auto"/>
              <w:rPr>
                <w:rFonts w:ascii="Arial" w:eastAsia="Times New Roman" w:hAnsi="Arial" w:cs="Arial"/>
                <w:sz w:val="16"/>
                <w:szCs w:val="16"/>
              </w:rPr>
            </w:pPr>
            <w:r w:rsidRPr="00CB2C95">
              <w:rPr>
                <w:rFonts w:ascii="Arial" w:eastAsia="Times New Roman" w:hAnsi="Arial" w:cs="Arial"/>
                <w:sz w:val="16"/>
                <w:szCs w:val="16"/>
              </w:rPr>
              <w:t xml:space="preserve"> </w:t>
            </w:r>
          </w:p>
        </w:tc>
      </w:tr>
    </w:tbl>
    <w:p w:rsidR="00EF1ED5" w:rsidRDefault="00EF1ED5" w:rsidP="003B7E85">
      <w:pPr>
        <w:spacing w:line="240" w:lineRule="auto"/>
        <w:ind w:left="-142"/>
        <w:jc w:val="center"/>
        <w:rPr>
          <w:rFonts w:ascii="Times New Roman" w:hAnsi="Times New Roman" w:cs="Times New Roman"/>
          <w:b/>
          <w:sz w:val="24"/>
          <w:szCs w:val="24"/>
          <w:lang w:val="uk-UA"/>
        </w:rPr>
      </w:pPr>
      <w:bookmarkStart w:id="0" w:name="_GoBack"/>
      <w:bookmarkEnd w:id="0"/>
    </w:p>
    <w:sectPr w:rsidR="00EF1ED5"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CB2C95">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lvlOverride w:ilvl="1"/>
    <w:lvlOverride w:ilvl="2"/>
    <w:lvlOverride w:ilvl="3"/>
    <w:lvlOverride w:ilvl="4"/>
    <w:lvlOverride w:ilvl="5"/>
    <w:lvlOverride w:ilvl="6"/>
    <w:lvlOverride w:ilvl="7"/>
    <w:lvlOverride w:ilvl="8"/>
  </w:num>
  <w:num w:numId="29">
    <w:abstractNumId w:val="18"/>
  </w:num>
  <w:num w:numId="30">
    <w:abstractNumId w:val="18"/>
    <w:lvlOverride w:ilvl="0"/>
    <w:lvlOverride w:ilvl="1"/>
    <w:lvlOverride w:ilvl="2"/>
    <w:lvlOverride w:ilvl="3"/>
    <w:lvlOverride w:ilvl="4"/>
    <w:lvlOverride w:ilvl="5"/>
    <w:lvlOverride w:ilvl="6"/>
    <w:lvlOverride w:ilvl="7"/>
    <w:lvlOverride w:ilvl="8"/>
  </w:num>
  <w:num w:numId="31">
    <w:abstractNumId w:val="20"/>
  </w:num>
  <w:num w:numId="32">
    <w:abstractNumId w:val="20"/>
    <w:lvlOverride w:ilvl="0"/>
    <w:lvlOverride w:ilvl="1"/>
    <w:lvlOverride w:ilvl="2"/>
    <w:lvlOverride w:ilvl="3"/>
    <w:lvlOverride w:ilvl="4"/>
    <w:lvlOverride w:ilvl="5"/>
    <w:lvlOverride w:ilvl="6"/>
    <w:lvlOverride w:ilvl="7"/>
    <w:lvlOverride w:ilvl="8"/>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lvlOverride w:ilvl="0"/>
    <w:lvlOverride w:ilvl="1"/>
    <w:lvlOverride w:ilvl="2"/>
    <w:lvlOverride w:ilvl="3"/>
    <w:lvlOverride w:ilvl="4"/>
    <w:lvlOverride w:ilvl="5"/>
    <w:lvlOverride w:ilvl="6"/>
    <w:lvlOverride w:ilvl="7"/>
    <w:lvlOverride w:ilvl="8"/>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40160"/>
    <w:rsid w:val="0037358E"/>
    <w:rsid w:val="003B7E85"/>
    <w:rsid w:val="004132D7"/>
    <w:rsid w:val="00495C85"/>
    <w:rsid w:val="004D371D"/>
    <w:rsid w:val="00614D8B"/>
    <w:rsid w:val="006527A3"/>
    <w:rsid w:val="006A0CD0"/>
    <w:rsid w:val="006A1D80"/>
    <w:rsid w:val="006C4685"/>
    <w:rsid w:val="00725583"/>
    <w:rsid w:val="007450CB"/>
    <w:rsid w:val="00866015"/>
    <w:rsid w:val="008A37B5"/>
    <w:rsid w:val="009A232A"/>
    <w:rsid w:val="009E34F6"/>
    <w:rsid w:val="009F6E9F"/>
    <w:rsid w:val="00AD3E7E"/>
    <w:rsid w:val="00B074BA"/>
    <w:rsid w:val="00B57FD4"/>
    <w:rsid w:val="00BE41F1"/>
    <w:rsid w:val="00C027AD"/>
    <w:rsid w:val="00C03641"/>
    <w:rsid w:val="00C13D76"/>
    <w:rsid w:val="00C32CCC"/>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77F96"/>
    <w:rsid w:val="00EA6927"/>
    <w:rsid w:val="00EC40FA"/>
    <w:rsid w:val="00EE67BD"/>
    <w:rsid w:val="00EF1ED5"/>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normal">
    <w:name w:val="normal"/>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normal">
    <w:name w:val="normal"/>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7787</Words>
  <Characters>4440</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37</cp:revision>
  <dcterms:created xsi:type="dcterms:W3CDTF">2023-03-01T12:20:00Z</dcterms:created>
  <dcterms:modified xsi:type="dcterms:W3CDTF">2024-04-29T12:24:00Z</dcterms:modified>
</cp:coreProperties>
</file>