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Найменування: </w:t>
      </w:r>
      <w:r w:rsidRPr="00015098">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Місцезнаходження: </w:t>
      </w:r>
      <w:r w:rsidRPr="00015098">
        <w:rPr>
          <w:rFonts w:ascii="Times New Roman" w:eastAsia="Calibri" w:hAnsi="Times New Roman" w:cs="Times New Roman"/>
          <w:sz w:val="24"/>
          <w:szCs w:val="24"/>
          <w:lang w:val="uk-UA"/>
        </w:rPr>
        <w:t>м. Миколаїв, 54005, вул. Адмірала Макарова, 7</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ЄДРПОУ: </w:t>
      </w:r>
      <w:r w:rsidRPr="00015098">
        <w:rPr>
          <w:rFonts w:ascii="Times New Roman" w:eastAsia="Times New Roman" w:hAnsi="Times New Roman" w:cs="Times New Roman"/>
          <w:sz w:val="24"/>
          <w:szCs w:val="24"/>
          <w:lang w:val="uk-UA"/>
        </w:rPr>
        <w:t>03365707</w:t>
      </w:r>
    </w:p>
    <w:p w:rsidR="00E0486A" w:rsidRPr="007C72C5" w:rsidRDefault="00015098" w:rsidP="00015098">
      <w:pPr>
        <w:pStyle w:val="a3"/>
        <w:numPr>
          <w:ilvl w:val="0"/>
          <w:numId w:val="1"/>
        </w:numPr>
        <w:spacing w:after="0" w:line="240" w:lineRule="auto"/>
        <w:ind w:left="284" w:hanging="284"/>
        <w:jc w:val="both"/>
        <w:rPr>
          <w:rFonts w:ascii="Times New Roman" w:eastAsia="Times New Roman" w:hAnsi="Times New Roman" w:cs="Times New Roman"/>
          <w:bCs/>
          <w:sz w:val="24"/>
          <w:szCs w:val="24"/>
          <w:lang w:val="uk-UA"/>
        </w:rPr>
      </w:pPr>
      <w:r w:rsidRPr="00FD0E9C">
        <w:rPr>
          <w:rFonts w:ascii="Times New Roman" w:eastAsia="Calibri" w:hAnsi="Times New Roman" w:cs="Times New Roman"/>
          <w:b/>
          <w:sz w:val="24"/>
          <w:szCs w:val="24"/>
          <w:lang w:val="uk-UA"/>
        </w:rPr>
        <w:t xml:space="preserve">Предмет закупівлі: </w:t>
      </w:r>
      <w:r w:rsidR="007C72C5">
        <w:rPr>
          <w:rFonts w:ascii="Times New Roman" w:eastAsia="Times New Roman" w:hAnsi="Times New Roman" w:cs="Times New Roman"/>
          <w:bCs/>
          <w:sz w:val="24"/>
          <w:szCs w:val="24"/>
          <w:lang w:val="uk-UA"/>
        </w:rPr>
        <w:t>Поточний</w:t>
      </w:r>
      <w:r w:rsidR="00FD0E9C" w:rsidRPr="00FD0E9C">
        <w:rPr>
          <w:rFonts w:ascii="Times New Roman" w:eastAsia="Times New Roman" w:hAnsi="Times New Roman" w:cs="Times New Roman"/>
          <w:bCs/>
          <w:sz w:val="24"/>
          <w:szCs w:val="24"/>
          <w:lang w:val="uk-UA"/>
        </w:rPr>
        <w:t xml:space="preserve"> ремонт </w:t>
      </w:r>
      <w:r w:rsidR="009F6E9F">
        <w:rPr>
          <w:rFonts w:ascii="Times New Roman" w:eastAsia="Times New Roman" w:hAnsi="Times New Roman" w:cs="Times New Roman"/>
          <w:bCs/>
          <w:sz w:val="24"/>
          <w:szCs w:val="24"/>
          <w:lang w:val="uk-UA"/>
        </w:rPr>
        <w:t xml:space="preserve">покрівлі </w:t>
      </w:r>
      <w:r w:rsidR="00FD0E9C" w:rsidRPr="00FD0E9C">
        <w:rPr>
          <w:rFonts w:ascii="Times New Roman" w:eastAsia="Times New Roman" w:hAnsi="Times New Roman" w:cs="Times New Roman"/>
          <w:bCs/>
          <w:sz w:val="24"/>
          <w:szCs w:val="24"/>
          <w:lang w:val="uk-UA"/>
        </w:rPr>
        <w:t xml:space="preserve">житлового будинку за адресою: </w:t>
      </w:r>
      <w:r w:rsidR="009F6E9F">
        <w:rPr>
          <w:rFonts w:ascii="Times New Roman" w:eastAsia="Times New Roman" w:hAnsi="Times New Roman" w:cs="Times New Roman"/>
          <w:bCs/>
          <w:sz w:val="24"/>
          <w:szCs w:val="24"/>
          <w:lang w:val="uk-UA"/>
        </w:rPr>
        <w:t xml:space="preserve">                         м. Миколаїв, </w:t>
      </w:r>
      <w:r w:rsidR="00B44532">
        <w:rPr>
          <w:rFonts w:ascii="Times New Roman" w:eastAsia="Times New Roman" w:hAnsi="Times New Roman" w:cs="Times New Roman"/>
          <w:bCs/>
          <w:sz w:val="24"/>
          <w:szCs w:val="24"/>
          <w:lang w:val="uk-UA"/>
        </w:rPr>
        <w:t>пр</w:t>
      </w:r>
      <w:r w:rsidR="007C72C5">
        <w:rPr>
          <w:rFonts w:ascii="Times New Roman" w:eastAsia="Times New Roman" w:hAnsi="Times New Roman" w:cs="Times New Roman"/>
          <w:bCs/>
          <w:sz w:val="24"/>
          <w:szCs w:val="24"/>
          <w:lang w:val="uk-UA"/>
        </w:rPr>
        <w:t xml:space="preserve">. </w:t>
      </w:r>
      <w:proofErr w:type="spellStart"/>
      <w:r w:rsidR="00B44532">
        <w:rPr>
          <w:rFonts w:ascii="Times New Roman" w:eastAsia="Times New Roman" w:hAnsi="Times New Roman" w:cs="Times New Roman"/>
          <w:bCs/>
          <w:sz w:val="24"/>
          <w:szCs w:val="24"/>
          <w:lang w:val="uk-UA"/>
        </w:rPr>
        <w:t>Богоявленський</w:t>
      </w:r>
      <w:proofErr w:type="spellEnd"/>
      <w:r w:rsidR="007C72C5">
        <w:rPr>
          <w:rFonts w:ascii="Times New Roman" w:eastAsia="Times New Roman" w:hAnsi="Times New Roman" w:cs="Times New Roman"/>
          <w:bCs/>
          <w:sz w:val="24"/>
          <w:szCs w:val="24"/>
          <w:lang w:val="uk-UA"/>
        </w:rPr>
        <w:t xml:space="preserve">, </w:t>
      </w:r>
      <w:r w:rsidR="00381E8E">
        <w:rPr>
          <w:rFonts w:ascii="Times New Roman" w:eastAsia="Times New Roman" w:hAnsi="Times New Roman" w:cs="Times New Roman"/>
          <w:bCs/>
          <w:sz w:val="24"/>
          <w:szCs w:val="24"/>
          <w:lang w:val="uk-UA"/>
        </w:rPr>
        <w:t>14</w:t>
      </w:r>
      <w:r w:rsidR="00FD0E9C" w:rsidRPr="00FD0E9C">
        <w:rPr>
          <w:rFonts w:ascii="Times New Roman" w:eastAsia="Times New Roman" w:hAnsi="Times New Roman" w:cs="Times New Roman"/>
          <w:bCs/>
          <w:sz w:val="24"/>
          <w:szCs w:val="24"/>
          <w:lang w:val="uk-UA"/>
        </w:rPr>
        <w:t xml:space="preserve"> (заходи (зокрема ремонтні роботи) з усунення аварій в житловому фонді)</w:t>
      </w:r>
      <w:r w:rsidR="009F6E9F">
        <w:rPr>
          <w:rFonts w:ascii="Times New Roman" w:eastAsia="Times New Roman" w:hAnsi="Times New Roman" w:cs="Times New Roman"/>
          <w:bCs/>
          <w:sz w:val="24"/>
          <w:szCs w:val="24"/>
          <w:lang w:val="uk-UA"/>
        </w:rPr>
        <w:t xml:space="preserve">. </w:t>
      </w:r>
      <w:r w:rsidR="007C72C5" w:rsidRPr="007C72C5">
        <w:rPr>
          <w:rFonts w:ascii="Times New Roman" w:eastAsia="Times New Roman" w:hAnsi="Times New Roman" w:cs="Times New Roman"/>
          <w:bCs/>
          <w:sz w:val="24"/>
          <w:szCs w:val="24"/>
          <w:lang w:val="uk-UA"/>
        </w:rPr>
        <w:t>(ДК 021:2015 (45260000-7) – Покрівельні роботи та інші спеціалізовані будівельні роботи)</w:t>
      </w:r>
    </w:p>
    <w:p w:rsid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E0486A">
        <w:rPr>
          <w:rFonts w:ascii="Times New Roman" w:eastAsia="Calibri" w:hAnsi="Times New Roman" w:cs="Times New Roman"/>
          <w:b/>
          <w:sz w:val="24"/>
          <w:szCs w:val="24"/>
          <w:lang w:val="uk-UA"/>
        </w:rPr>
        <w:t>Кількість:</w:t>
      </w:r>
      <w:r w:rsidRPr="00E0486A">
        <w:rPr>
          <w:rFonts w:ascii="Times New Roman" w:eastAsia="Calibri" w:hAnsi="Times New Roman" w:cs="Times New Roman"/>
          <w:sz w:val="24"/>
          <w:szCs w:val="24"/>
          <w:lang w:val="uk-UA"/>
        </w:rPr>
        <w:t xml:space="preserve"> </w:t>
      </w:r>
      <w:r w:rsidR="007C72C5">
        <w:rPr>
          <w:rFonts w:ascii="Times New Roman" w:eastAsia="Calibri" w:hAnsi="Times New Roman" w:cs="Times New Roman"/>
          <w:sz w:val="24"/>
          <w:szCs w:val="24"/>
          <w:lang w:val="uk-UA"/>
        </w:rPr>
        <w:t>1 послуга</w:t>
      </w:r>
      <w:r w:rsidRPr="00E0486A">
        <w:rPr>
          <w:rFonts w:ascii="Times New Roman" w:eastAsia="Calibri" w:hAnsi="Times New Roman" w:cs="Times New Roman"/>
          <w:sz w:val="24"/>
          <w:szCs w:val="24"/>
          <w:lang w:val="uk-UA"/>
        </w:rPr>
        <w:t>.</w:t>
      </w:r>
    </w:p>
    <w:p w:rsidR="00015098" w:rsidRPr="00E0486A" w:rsidRDefault="00015098" w:rsidP="00015098">
      <w:pPr>
        <w:pStyle w:val="11"/>
        <w:widowControl w:val="0"/>
        <w:numPr>
          <w:ilvl w:val="0"/>
          <w:numId w:val="1"/>
        </w:numPr>
        <w:spacing w:line="240" w:lineRule="auto"/>
        <w:ind w:left="284" w:right="113" w:hanging="284"/>
        <w:contextualSpacing/>
        <w:jc w:val="both"/>
        <w:rPr>
          <w:rFonts w:ascii="Times New Roman" w:eastAsia="Calibri" w:hAnsi="Times New Roman" w:cs="Times New Roman"/>
          <w:b/>
          <w:sz w:val="24"/>
          <w:szCs w:val="24"/>
          <w:lang w:val="uk-UA"/>
        </w:rPr>
      </w:pPr>
      <w:r w:rsidRPr="00E0486A">
        <w:rPr>
          <w:rFonts w:ascii="Times New Roman" w:eastAsia="Calibri" w:hAnsi="Times New Roman" w:cs="Times New Roman"/>
          <w:b/>
          <w:sz w:val="24"/>
          <w:szCs w:val="24"/>
          <w:lang w:val="uk-UA"/>
        </w:rPr>
        <w:t xml:space="preserve">Місце надання послуг: </w:t>
      </w:r>
      <w:r w:rsidR="00E0486A" w:rsidRPr="00E0486A">
        <w:rPr>
          <w:rFonts w:ascii="Times New Roman" w:eastAsia="Times New Roman" w:hAnsi="Times New Roman" w:cs="Times New Roman"/>
          <w:sz w:val="24"/>
          <w:szCs w:val="24"/>
          <w:lang w:val="uk-UA"/>
        </w:rPr>
        <w:t>Україна, Миколаївська область, 540</w:t>
      </w:r>
      <w:r w:rsidR="00381E8E">
        <w:rPr>
          <w:rFonts w:ascii="Times New Roman" w:eastAsia="Times New Roman" w:hAnsi="Times New Roman" w:cs="Times New Roman"/>
          <w:sz w:val="24"/>
          <w:szCs w:val="24"/>
          <w:lang w:val="uk-UA"/>
        </w:rPr>
        <w:t>34</w:t>
      </w:r>
      <w:r w:rsidR="00E0486A" w:rsidRPr="00E0486A">
        <w:rPr>
          <w:rFonts w:ascii="Times New Roman" w:eastAsia="Times New Roman" w:hAnsi="Times New Roman" w:cs="Times New Roman"/>
          <w:sz w:val="24"/>
          <w:szCs w:val="24"/>
          <w:lang w:val="uk-UA"/>
        </w:rPr>
        <w:t xml:space="preserve">, м. Миколаїв,                                </w:t>
      </w:r>
      <w:r w:rsidR="00FD0E9C">
        <w:rPr>
          <w:rFonts w:ascii="Times New Roman" w:eastAsia="Times New Roman" w:hAnsi="Times New Roman" w:cs="Times New Roman"/>
          <w:sz w:val="24"/>
          <w:szCs w:val="24"/>
          <w:lang w:val="uk-UA"/>
        </w:rPr>
        <w:t xml:space="preserve">житловий будинок </w:t>
      </w:r>
      <w:r w:rsidR="00381E8E">
        <w:rPr>
          <w:rFonts w:ascii="Times New Roman" w:eastAsia="Times New Roman" w:hAnsi="Times New Roman" w:cs="Times New Roman"/>
          <w:sz w:val="24"/>
          <w:szCs w:val="24"/>
          <w:lang w:val="uk-UA"/>
        </w:rPr>
        <w:t xml:space="preserve">14 </w:t>
      </w:r>
      <w:r w:rsidR="00FD0E9C">
        <w:rPr>
          <w:rFonts w:ascii="Times New Roman" w:eastAsia="Times New Roman" w:hAnsi="Times New Roman" w:cs="Times New Roman"/>
          <w:sz w:val="24"/>
          <w:szCs w:val="24"/>
          <w:lang w:val="uk-UA"/>
        </w:rPr>
        <w:t>по</w:t>
      </w:r>
      <w:r w:rsidR="00B44532" w:rsidRPr="00B44532">
        <w:rPr>
          <w:rFonts w:ascii="Times New Roman" w:eastAsia="Times New Roman" w:hAnsi="Times New Roman" w:cs="Times New Roman"/>
          <w:bCs/>
          <w:sz w:val="24"/>
          <w:szCs w:val="24"/>
          <w:lang w:val="uk-UA"/>
        </w:rPr>
        <w:t xml:space="preserve"> </w:t>
      </w:r>
      <w:r w:rsidR="00B44532">
        <w:rPr>
          <w:rFonts w:ascii="Times New Roman" w:eastAsia="Times New Roman" w:hAnsi="Times New Roman" w:cs="Times New Roman"/>
          <w:bCs/>
          <w:sz w:val="24"/>
          <w:szCs w:val="24"/>
          <w:lang w:val="uk-UA"/>
        </w:rPr>
        <w:t xml:space="preserve">пр. </w:t>
      </w:r>
      <w:proofErr w:type="spellStart"/>
      <w:r w:rsidR="00B44532">
        <w:rPr>
          <w:rFonts w:ascii="Times New Roman" w:eastAsia="Times New Roman" w:hAnsi="Times New Roman" w:cs="Times New Roman"/>
          <w:bCs/>
          <w:sz w:val="24"/>
          <w:szCs w:val="24"/>
          <w:lang w:val="uk-UA"/>
        </w:rPr>
        <w:t>Богоявленському</w:t>
      </w:r>
      <w:proofErr w:type="spellEnd"/>
      <w:r w:rsidRPr="00E0486A">
        <w:rPr>
          <w:rFonts w:ascii="Times New Roman" w:eastAsia="Calibri" w:hAnsi="Times New Roman" w:cs="Times New Roman"/>
          <w:bCs/>
          <w:sz w:val="24"/>
          <w:szCs w:val="24"/>
          <w:lang w:val="uk-UA"/>
        </w:rPr>
        <w:t xml:space="preserve">.   </w:t>
      </w:r>
      <w:r w:rsidRPr="00E0486A">
        <w:rPr>
          <w:rFonts w:ascii="Times New Roman" w:eastAsia="Calibri" w:hAnsi="Times New Roman" w:cs="Times New Roman"/>
          <w:b/>
          <w:sz w:val="24"/>
          <w:szCs w:val="24"/>
          <w:lang w:val="uk-UA"/>
        </w:rPr>
        <w:t xml:space="preserve">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Очікувана вартість:</w:t>
      </w:r>
      <w:r w:rsidRPr="00015098">
        <w:rPr>
          <w:rFonts w:ascii="Times New Roman" w:eastAsia="Calibri" w:hAnsi="Times New Roman" w:cs="Times New Roman"/>
          <w:sz w:val="24"/>
          <w:szCs w:val="24"/>
          <w:lang w:val="uk-UA"/>
        </w:rPr>
        <w:t xml:space="preserve"> </w:t>
      </w:r>
      <w:r w:rsidR="00B44532">
        <w:rPr>
          <w:rFonts w:ascii="Times New Roman" w:eastAsia="Calibri" w:hAnsi="Times New Roman" w:cs="Times New Roman"/>
          <w:sz w:val="24"/>
          <w:szCs w:val="24"/>
          <w:lang w:val="uk-UA"/>
        </w:rPr>
        <w:t>73</w:t>
      </w:r>
      <w:r w:rsidR="00381E8E">
        <w:rPr>
          <w:rFonts w:ascii="Times New Roman" w:eastAsia="Calibri" w:hAnsi="Times New Roman" w:cs="Times New Roman"/>
          <w:sz w:val="24"/>
          <w:szCs w:val="24"/>
          <w:lang w:val="uk-UA"/>
        </w:rPr>
        <w:t>2 556,98</w:t>
      </w:r>
      <w:r w:rsidRPr="00015098">
        <w:rPr>
          <w:rFonts w:ascii="Times New Roman" w:eastAsia="Calibri" w:hAnsi="Times New Roman" w:cs="Times New Roman"/>
          <w:sz w:val="24"/>
          <w:szCs w:val="24"/>
          <w:lang w:val="uk-UA"/>
        </w:rPr>
        <w:t xml:space="preserve"> грн. з ПДВ.</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Строк надання послуг:</w:t>
      </w:r>
      <w:r w:rsidRPr="00015098">
        <w:rPr>
          <w:rFonts w:ascii="Times New Roman" w:eastAsia="Calibri" w:hAnsi="Times New Roman" w:cs="Times New Roman"/>
          <w:sz w:val="24"/>
          <w:szCs w:val="24"/>
          <w:lang w:val="uk-UA"/>
        </w:rPr>
        <w:t xml:space="preserve"> з моменту підписання </w:t>
      </w:r>
      <w:r w:rsidRPr="00381E8E">
        <w:rPr>
          <w:rFonts w:ascii="Times New Roman" w:eastAsia="Calibri" w:hAnsi="Times New Roman" w:cs="Times New Roman"/>
          <w:sz w:val="24"/>
          <w:szCs w:val="24"/>
          <w:lang w:val="uk-UA"/>
        </w:rPr>
        <w:t xml:space="preserve">договору і до </w:t>
      </w:r>
      <w:r w:rsidR="007C72C5" w:rsidRPr="00381E8E">
        <w:rPr>
          <w:rFonts w:ascii="Times New Roman" w:eastAsia="Calibri" w:hAnsi="Times New Roman" w:cs="Times New Roman"/>
          <w:sz w:val="24"/>
          <w:szCs w:val="24"/>
          <w:lang w:val="uk-UA"/>
        </w:rPr>
        <w:t>3</w:t>
      </w:r>
      <w:r w:rsidR="00381E8E" w:rsidRPr="00381E8E">
        <w:rPr>
          <w:rFonts w:ascii="Times New Roman" w:eastAsia="Calibri" w:hAnsi="Times New Roman" w:cs="Times New Roman"/>
          <w:sz w:val="24"/>
          <w:szCs w:val="24"/>
          <w:lang w:val="uk-UA"/>
        </w:rPr>
        <w:t>0</w:t>
      </w:r>
      <w:r w:rsidRPr="00381E8E">
        <w:rPr>
          <w:rFonts w:ascii="Times New Roman" w:eastAsia="Calibri" w:hAnsi="Times New Roman" w:cs="Times New Roman"/>
          <w:sz w:val="24"/>
          <w:szCs w:val="24"/>
          <w:lang w:val="uk-UA"/>
        </w:rPr>
        <w:t>.</w:t>
      </w:r>
      <w:r w:rsidR="009F6E9F" w:rsidRPr="00381E8E">
        <w:rPr>
          <w:rFonts w:ascii="Times New Roman" w:eastAsia="Calibri" w:hAnsi="Times New Roman" w:cs="Times New Roman"/>
          <w:sz w:val="24"/>
          <w:szCs w:val="24"/>
          <w:lang w:val="uk-UA"/>
        </w:rPr>
        <w:t>0</w:t>
      </w:r>
      <w:r w:rsidR="00381E8E" w:rsidRPr="00381E8E">
        <w:rPr>
          <w:rFonts w:ascii="Times New Roman" w:eastAsia="Calibri" w:hAnsi="Times New Roman" w:cs="Times New Roman"/>
          <w:sz w:val="24"/>
          <w:szCs w:val="24"/>
          <w:lang w:val="uk-UA"/>
        </w:rPr>
        <w:t>9</w:t>
      </w:r>
      <w:r w:rsidRPr="00381E8E">
        <w:rPr>
          <w:rFonts w:ascii="Times New Roman" w:eastAsia="Calibri" w:hAnsi="Times New Roman" w:cs="Times New Roman"/>
          <w:sz w:val="24"/>
          <w:szCs w:val="24"/>
          <w:lang w:val="uk-UA"/>
        </w:rPr>
        <w:t>.2023</w:t>
      </w:r>
      <w:r w:rsidR="00E0486A" w:rsidRPr="00381E8E">
        <w:rPr>
          <w:rFonts w:ascii="Times New Roman" w:eastAsia="Calibri" w:hAnsi="Times New Roman" w:cs="Times New Roman"/>
          <w:sz w:val="24"/>
          <w:szCs w:val="24"/>
          <w:lang w:val="uk-UA"/>
        </w:rPr>
        <w:t xml:space="preserve"> року</w:t>
      </w:r>
      <w:r w:rsidRPr="00381E8E">
        <w:rPr>
          <w:rFonts w:ascii="Times New Roman" w:eastAsia="Calibri" w:hAnsi="Times New Roman" w:cs="Times New Roman"/>
          <w:sz w:val="24"/>
          <w:szCs w:val="24"/>
          <w:lang w:val="uk-UA"/>
        </w:rPr>
        <w:t>.</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Кінцевий строк подання тендерних пропозицій:</w:t>
      </w:r>
      <w:r w:rsidRPr="00015098">
        <w:rPr>
          <w:rFonts w:ascii="Times New Roman" w:eastAsia="Calibri" w:hAnsi="Times New Roman" w:cs="Times New Roman"/>
          <w:sz w:val="24"/>
          <w:szCs w:val="24"/>
          <w:lang w:val="uk-UA"/>
        </w:rPr>
        <w:t xml:space="preserve"> </w:t>
      </w:r>
      <w:r w:rsidR="009F6E9F" w:rsidRPr="00E8152B">
        <w:rPr>
          <w:rFonts w:ascii="Times New Roman" w:eastAsia="Calibri" w:hAnsi="Times New Roman" w:cs="Times New Roman"/>
          <w:sz w:val="24"/>
          <w:szCs w:val="24"/>
          <w:highlight w:val="yellow"/>
          <w:lang w:val="uk-UA"/>
        </w:rPr>
        <w:t xml:space="preserve">10:00, </w:t>
      </w:r>
      <w:r w:rsidR="00381E8E">
        <w:rPr>
          <w:rFonts w:ascii="Times New Roman" w:eastAsia="Calibri" w:hAnsi="Times New Roman" w:cs="Times New Roman"/>
          <w:sz w:val="24"/>
          <w:szCs w:val="24"/>
          <w:highlight w:val="yellow"/>
          <w:lang w:val="uk-UA"/>
        </w:rPr>
        <w:t>26</w:t>
      </w:r>
      <w:r w:rsidR="009F6E9F" w:rsidRPr="00E8152B">
        <w:rPr>
          <w:rFonts w:ascii="Times New Roman" w:eastAsia="Calibri" w:hAnsi="Times New Roman" w:cs="Times New Roman"/>
          <w:sz w:val="24"/>
          <w:szCs w:val="24"/>
          <w:highlight w:val="yellow"/>
          <w:lang w:val="uk-UA"/>
        </w:rPr>
        <w:t>.0</w:t>
      </w:r>
      <w:r w:rsidR="007C72C5" w:rsidRPr="00E8152B">
        <w:rPr>
          <w:rFonts w:ascii="Times New Roman" w:eastAsia="Calibri" w:hAnsi="Times New Roman" w:cs="Times New Roman"/>
          <w:sz w:val="24"/>
          <w:szCs w:val="24"/>
          <w:highlight w:val="yellow"/>
          <w:lang w:val="uk-UA"/>
        </w:rPr>
        <w:t>7</w:t>
      </w:r>
      <w:r w:rsidR="009F6E9F" w:rsidRPr="00E8152B">
        <w:rPr>
          <w:rFonts w:ascii="Times New Roman" w:eastAsia="Calibri" w:hAnsi="Times New Roman" w:cs="Times New Roman"/>
          <w:sz w:val="24"/>
          <w:szCs w:val="24"/>
          <w:highlight w:val="yellow"/>
          <w:lang w:val="uk-UA"/>
        </w:rPr>
        <w:t>.2023</w:t>
      </w:r>
      <w:r w:rsidRPr="00015098">
        <w:rPr>
          <w:rFonts w:ascii="Times New Roman" w:eastAsia="Calibri" w:hAnsi="Times New Roman" w:cs="Times New Roman"/>
          <w:sz w:val="24"/>
          <w:szCs w:val="24"/>
          <w:lang w:val="uk-UA"/>
        </w:rPr>
        <w:t>.</w:t>
      </w:r>
    </w:p>
    <w:p w:rsidR="00FD0E9C" w:rsidRPr="00FD0E9C" w:rsidRDefault="00015098" w:rsidP="00015098">
      <w:pPr>
        <w:pStyle w:val="a3"/>
        <w:numPr>
          <w:ilvl w:val="0"/>
          <w:numId w:val="1"/>
        </w:numPr>
        <w:spacing w:after="0" w:line="240" w:lineRule="auto"/>
        <w:ind w:left="284" w:right="-74" w:hanging="284"/>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Умови оплати: </w:t>
      </w:r>
      <w:r w:rsidR="00FD0E9C" w:rsidRPr="00FD0E9C">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FD0E9C" w:rsidRDefault="00015098" w:rsidP="00FD0E9C">
      <w:pPr>
        <w:pStyle w:val="a3"/>
        <w:numPr>
          <w:ilvl w:val="0"/>
          <w:numId w:val="1"/>
        </w:numPr>
        <w:shd w:val="clear" w:color="auto" w:fill="FFFFFF"/>
        <w:spacing w:after="0" w:line="240" w:lineRule="auto"/>
        <w:ind w:left="284" w:hanging="284"/>
        <w:jc w:val="both"/>
        <w:rPr>
          <w:rFonts w:ascii="Times New Roman" w:eastAsia="Times New Roman" w:hAnsi="Times New Roman" w:cs="Times New Roman"/>
          <w:color w:val="000000"/>
          <w:sz w:val="24"/>
          <w:szCs w:val="24"/>
          <w:lang w:val="uk-UA" w:eastAsia="ru-RU"/>
        </w:rPr>
      </w:pPr>
      <w:r w:rsidRPr="00FD0E9C">
        <w:rPr>
          <w:rFonts w:ascii="Times New Roman" w:eastAsia="Calibri" w:hAnsi="Times New Roman" w:cs="Times New Roman"/>
          <w:b/>
          <w:sz w:val="24"/>
          <w:szCs w:val="24"/>
          <w:lang w:val="uk-UA"/>
        </w:rPr>
        <w:t xml:space="preserve">Гарантійний строк: </w:t>
      </w:r>
      <w:r w:rsidR="00FD0E9C" w:rsidRPr="00FD0E9C">
        <w:rPr>
          <w:rFonts w:ascii="Times New Roman" w:eastAsia="Times New Roman" w:hAnsi="Times New Roman" w:cs="Times New Roman"/>
          <w:color w:val="000000"/>
          <w:sz w:val="24"/>
          <w:szCs w:val="24"/>
          <w:lang w:val="uk-UA" w:eastAsia="ru-RU"/>
        </w:rPr>
        <w:t xml:space="preserve">Підрядник надає гарантії на виконані роботи на термін </w:t>
      </w:r>
      <w:r w:rsidR="00083099">
        <w:rPr>
          <w:rFonts w:ascii="Times New Roman" w:eastAsia="Times New Roman" w:hAnsi="Times New Roman" w:cs="Times New Roman"/>
          <w:color w:val="000000"/>
          <w:sz w:val="24"/>
          <w:szCs w:val="24"/>
          <w:lang w:val="uk-UA" w:eastAsia="ru-RU"/>
        </w:rPr>
        <w:t>три роки</w:t>
      </w:r>
      <w:r w:rsidR="00FD0E9C" w:rsidRPr="00FD0E9C">
        <w:rPr>
          <w:rFonts w:ascii="Times New Roman" w:eastAsia="Times New Roman" w:hAnsi="Times New Roman" w:cs="Times New Roman"/>
          <w:color w:val="000000"/>
          <w:sz w:val="24"/>
          <w:szCs w:val="24"/>
          <w:lang w:val="uk-UA" w:eastAsia="ru-RU"/>
        </w:rPr>
        <w:t xml:space="preserve">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FD0E9C"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Мова, якою повинні готуватись тендерні пропозиції: </w:t>
      </w:r>
      <w:r w:rsidRPr="00FD0E9C">
        <w:rPr>
          <w:rFonts w:ascii="Times New Roman" w:eastAsia="Calibri" w:hAnsi="Times New Roman" w:cs="Times New Roman"/>
          <w:sz w:val="24"/>
          <w:szCs w:val="24"/>
          <w:lang w:val="uk-UA"/>
        </w:rPr>
        <w:t>українська</w:t>
      </w:r>
      <w:r w:rsidRPr="00FD0E9C">
        <w:rPr>
          <w:rFonts w:ascii="Times New Roman" w:eastAsia="Times New Roman" w:hAnsi="Times New Roman" w:cs="Times New Roman"/>
          <w:sz w:val="24"/>
          <w:szCs w:val="24"/>
          <w:lang w:val="uk-UA"/>
        </w:rPr>
        <w:t xml:space="preserve">. </w:t>
      </w:r>
    </w:p>
    <w:p w:rsidR="00015098" w:rsidRPr="00015098" w:rsidRDefault="00015098" w:rsidP="00FD0E9C">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Розмір, вид та умови надання забезпечення тендерних пропозицій:</w:t>
      </w:r>
      <w:r w:rsidRPr="00015098">
        <w:rPr>
          <w:rFonts w:ascii="Times New Roman" w:eastAsia="Calibri" w:hAnsi="Times New Roman" w:cs="Times New Roman"/>
          <w:sz w:val="24"/>
          <w:szCs w:val="24"/>
          <w:lang w:val="uk-UA"/>
        </w:rPr>
        <w:t xml:space="preserve"> </w:t>
      </w:r>
      <w:r w:rsidR="00E8152B">
        <w:rPr>
          <w:rFonts w:ascii="Times New Roman" w:eastAsia="Calibri" w:hAnsi="Times New Roman" w:cs="Times New Roman"/>
          <w:sz w:val="24"/>
          <w:szCs w:val="24"/>
          <w:lang w:val="uk-UA"/>
        </w:rPr>
        <w:t>20 </w:t>
      </w:r>
      <w:r w:rsidR="00083099">
        <w:rPr>
          <w:rFonts w:ascii="Times New Roman" w:eastAsia="Calibri" w:hAnsi="Times New Roman" w:cs="Times New Roman"/>
          <w:sz w:val="24"/>
          <w:szCs w:val="24"/>
          <w:lang w:val="uk-UA"/>
        </w:rPr>
        <w:t>0</w:t>
      </w:r>
      <w:r w:rsidRPr="00015098">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015098">
        <w:rPr>
          <w:rFonts w:ascii="Times New Roman" w:eastAsia="Calibri" w:hAnsi="Times New Roman" w:cs="Times New Roman"/>
          <w:sz w:val="24"/>
          <w:szCs w:val="24"/>
          <w:lang w:val="uk-UA"/>
        </w:rPr>
        <w:t>пропозиції</w:t>
      </w:r>
      <w:proofErr w:type="spellEnd"/>
      <w:r w:rsidRPr="00015098">
        <w:rPr>
          <w:rFonts w:ascii="Times New Roman" w:eastAsia="Calibri" w:hAnsi="Times New Roman" w:cs="Times New Roman"/>
          <w:sz w:val="24"/>
          <w:szCs w:val="24"/>
          <w:lang w:val="uk-UA"/>
        </w:rPr>
        <w:t xml:space="preserve"> від 14.12.2020 року № 2628.</w:t>
      </w:r>
    </w:p>
    <w:p w:rsidR="00015098" w:rsidRPr="00015098" w:rsidRDefault="00015098" w:rsidP="00015098">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Дата та час розкриття тендерних пропозицій:</w:t>
      </w:r>
      <w:r w:rsidRPr="00015098">
        <w:rPr>
          <w:rFonts w:ascii="Calibri" w:eastAsia="Calibri" w:hAnsi="Calibri" w:cs="Times New Roman"/>
        </w:rPr>
        <w:t xml:space="preserve"> </w:t>
      </w:r>
      <w:r w:rsidRPr="00015098">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Розмір мінімального кроку пониження ціни: </w:t>
      </w:r>
      <w:r w:rsidRPr="00015098">
        <w:rPr>
          <w:rFonts w:ascii="Times New Roman" w:eastAsia="Calibri" w:hAnsi="Times New Roman" w:cs="Times New Roman"/>
          <w:sz w:val="24"/>
          <w:szCs w:val="24"/>
          <w:lang w:val="uk-UA"/>
        </w:rPr>
        <w:t>1%.</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015098">
        <w:rPr>
          <w:rFonts w:ascii="Times New Roman" w:eastAsia="Calibri" w:hAnsi="Times New Roman" w:cs="Times New Roman"/>
          <w:sz w:val="24"/>
          <w:szCs w:val="24"/>
          <w:lang w:val="uk-UA"/>
        </w:rPr>
        <w:t xml:space="preserve">.  </w:t>
      </w:r>
    </w:p>
    <w:p w:rsidR="00015098" w:rsidRPr="0090087D" w:rsidRDefault="00015098" w:rsidP="00EA6927">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90087D">
        <w:rPr>
          <w:rFonts w:ascii="Times New Roman" w:eastAsia="Calibri" w:hAnsi="Times New Roman" w:cs="Times New Roman"/>
          <w:b/>
          <w:sz w:val="24"/>
          <w:szCs w:val="24"/>
          <w:lang w:val="uk-UA"/>
        </w:rPr>
        <w:t xml:space="preserve">Підтвердження визначення очікуваної вартості: </w:t>
      </w:r>
      <w:r w:rsidR="00EA6927" w:rsidRPr="0090087D">
        <w:rPr>
          <w:rFonts w:ascii="Times New Roman" w:eastAsia="Calibri" w:hAnsi="Times New Roman" w:cs="Times New Roman"/>
          <w:sz w:val="24"/>
          <w:szCs w:val="24"/>
          <w:lang w:val="uk-UA"/>
        </w:rPr>
        <w:t xml:space="preserve">очікувана вартість предмета закупівлі визначена </w:t>
      </w:r>
      <w:r w:rsidR="00C44741">
        <w:rPr>
          <w:rFonts w:ascii="Times New Roman" w:eastAsia="Calibri" w:hAnsi="Times New Roman" w:cs="Times New Roman"/>
          <w:sz w:val="24"/>
          <w:szCs w:val="24"/>
          <w:lang w:val="uk-UA"/>
        </w:rPr>
        <w:t xml:space="preserve">на підставі </w:t>
      </w:r>
      <w:r w:rsidR="0090087D">
        <w:rPr>
          <w:rFonts w:ascii="Times New Roman" w:eastAsia="Calibri" w:hAnsi="Times New Roman" w:cs="Times New Roman"/>
          <w:sz w:val="24"/>
          <w:szCs w:val="24"/>
          <w:lang w:val="uk-UA"/>
        </w:rPr>
        <w:t>дефектного акту за допомогою програмного комплексу АВК – 5 (3.8.3).</w:t>
      </w: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F7591E" w:rsidRDefault="00F7591E" w:rsidP="00E608FD">
      <w:pPr>
        <w:pStyle w:val="a3"/>
        <w:spacing w:after="0" w:line="240" w:lineRule="auto"/>
        <w:ind w:left="284"/>
        <w:jc w:val="both"/>
        <w:rPr>
          <w:rFonts w:ascii="Times New Roman" w:hAnsi="Times New Roman" w:cs="Times New Roman"/>
          <w:sz w:val="24"/>
          <w:szCs w:val="24"/>
          <w:lang w:val="uk-UA"/>
        </w:rPr>
      </w:pPr>
    </w:p>
    <w:p w:rsidR="00F7591E" w:rsidRDefault="00F7591E"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F7591E" w:rsidRPr="00F7591E" w:rsidRDefault="00F7591E" w:rsidP="00F7591E">
      <w:pPr>
        <w:autoSpaceDE w:val="0"/>
        <w:autoSpaceDN w:val="0"/>
        <w:spacing w:after="0" w:line="240" w:lineRule="auto"/>
        <w:rPr>
          <w:rFonts w:ascii="Times New Roman" w:eastAsia="Times New Roman" w:hAnsi="Times New Roman" w:cs="Times New Roman"/>
          <w:sz w:val="2"/>
          <w:szCs w:val="2"/>
        </w:rPr>
        <w:sectPr w:rsidR="00F7591E" w:rsidRPr="00F7591E">
          <w:headerReference w:type="default" r:id="rId8"/>
          <w:pgSz w:w="11904" w:h="16834"/>
          <w:pgMar w:top="850" w:right="850" w:bottom="567" w:left="1134" w:header="709" w:footer="197" w:gutter="0"/>
          <w:cols w:space="709"/>
        </w:sectPr>
      </w:pPr>
    </w:p>
    <w:p w:rsidR="00F7591E"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Технічне завдання</w:t>
      </w:r>
    </w:p>
    <w:tbl>
      <w:tblPr>
        <w:tblW w:w="10265" w:type="dxa"/>
        <w:jc w:val="center"/>
        <w:tblLayout w:type="fixed"/>
        <w:tblCellMar>
          <w:left w:w="28" w:type="dxa"/>
          <w:right w:w="28" w:type="dxa"/>
        </w:tblCellMar>
        <w:tblLook w:val="0000" w:firstRow="0" w:lastRow="0" w:firstColumn="0" w:lastColumn="0" w:noHBand="0" w:noVBand="0"/>
      </w:tblPr>
      <w:tblGrid>
        <w:gridCol w:w="57"/>
        <w:gridCol w:w="567"/>
        <w:gridCol w:w="5387"/>
        <w:gridCol w:w="1418"/>
        <w:gridCol w:w="1418"/>
        <w:gridCol w:w="1359"/>
        <w:gridCol w:w="59"/>
      </w:tblGrid>
      <w:tr w:rsidR="00072253" w:rsidTr="00DF325E">
        <w:tblPrEx>
          <w:tblCellMar>
            <w:top w:w="0" w:type="dxa"/>
            <w:bottom w:w="0" w:type="dxa"/>
          </w:tblCellMar>
        </w:tblPrEx>
        <w:trPr>
          <w:gridAfter w:val="1"/>
          <w:wAfter w:w="59" w:type="dxa"/>
          <w:jc w:val="center"/>
        </w:trPr>
        <w:tc>
          <w:tcPr>
            <w:tcW w:w="10206" w:type="dxa"/>
            <w:gridSpan w:val="6"/>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Об'єми робіт</w:t>
            </w:r>
          </w:p>
        </w:tc>
      </w:tr>
      <w:tr w:rsidR="00072253" w:rsidTr="00DF325E">
        <w:tblPrEx>
          <w:tblCellMar>
            <w:top w:w="0" w:type="dxa"/>
            <w:bottom w:w="0" w:type="dxa"/>
          </w:tblCellMar>
        </w:tblPrEx>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tcPr>
          <w:p w:rsidR="00072253" w:rsidRDefault="00072253" w:rsidP="00DF325E">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w:t>
            </w:r>
          </w:p>
          <w:p w:rsidR="00072253" w:rsidRDefault="00072253" w:rsidP="00DF325E">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Ч.ч</w:t>
            </w:r>
            <w:proofErr w:type="spellEnd"/>
            <w:r>
              <w:rPr>
                <w:rFonts w:ascii="Arial" w:hAnsi="Arial" w:cs="Arial"/>
                <w:spacing w:val="-3"/>
                <w:sz w:val="20"/>
                <w:szCs w:val="20"/>
                <w:lang w:val="uk-UA"/>
              </w:rPr>
              <w:t>.</w:t>
            </w:r>
          </w:p>
        </w:tc>
        <w:tc>
          <w:tcPr>
            <w:tcW w:w="5387" w:type="dxa"/>
            <w:tcBorders>
              <w:top w:val="single" w:sz="12" w:space="0" w:color="auto"/>
              <w:left w:val="nil"/>
              <w:bottom w:val="nil"/>
              <w:right w:val="nil"/>
            </w:tcBorders>
            <w:vAlign w:val="center"/>
          </w:tcPr>
          <w:p w:rsidR="00072253" w:rsidRDefault="00072253" w:rsidP="00DF325E">
            <w:pPr>
              <w:keepLines/>
              <w:autoSpaceDE w:val="0"/>
              <w:autoSpaceDN w:val="0"/>
              <w:spacing w:after="0" w:line="240" w:lineRule="auto"/>
              <w:jc w:val="center"/>
              <w:rPr>
                <w:rFonts w:ascii="Arial" w:hAnsi="Arial" w:cs="Arial"/>
                <w:spacing w:val="-3"/>
                <w:sz w:val="20"/>
                <w:szCs w:val="20"/>
                <w:lang w:val="uk-UA"/>
              </w:rPr>
            </w:pPr>
          </w:p>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Найменування робіт і витрат</w:t>
            </w:r>
          </w:p>
        </w:tc>
        <w:tc>
          <w:tcPr>
            <w:tcW w:w="1418" w:type="dxa"/>
            <w:tcBorders>
              <w:top w:val="single" w:sz="12" w:space="0" w:color="auto"/>
              <w:left w:val="single" w:sz="4" w:space="0" w:color="auto"/>
              <w:bottom w:val="nil"/>
              <w:right w:val="nil"/>
            </w:tcBorders>
            <w:vAlign w:val="center"/>
          </w:tcPr>
          <w:p w:rsidR="00072253" w:rsidRDefault="00072253" w:rsidP="00DF325E">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Одиниця</w:t>
            </w:r>
          </w:p>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виміру</w:t>
            </w:r>
          </w:p>
        </w:tc>
        <w:tc>
          <w:tcPr>
            <w:tcW w:w="1418" w:type="dxa"/>
            <w:tcBorders>
              <w:top w:val="single" w:sz="12" w:space="0" w:color="auto"/>
              <w:left w:val="single" w:sz="4" w:space="0" w:color="auto"/>
              <w:bottom w:val="nil"/>
              <w:right w:val="single" w:sz="4" w:space="0" w:color="auto"/>
            </w:tcBorders>
            <w:vAlign w:val="center"/>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Примітка</w:t>
            </w:r>
          </w:p>
        </w:tc>
      </w:tr>
      <w:tr w:rsidR="00072253" w:rsidTr="00DF325E">
        <w:tblPrEx>
          <w:tblCellMar>
            <w:top w:w="0" w:type="dxa"/>
            <w:bottom w:w="0" w:type="dxa"/>
          </w:tblCellMar>
        </w:tblPrEx>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w:t>
            </w:r>
          </w:p>
        </w:tc>
        <w:tc>
          <w:tcPr>
            <w:tcW w:w="5387" w:type="dxa"/>
            <w:tcBorders>
              <w:top w:val="single" w:sz="4" w:space="0" w:color="auto"/>
              <w:left w:val="nil"/>
              <w:bottom w:val="single" w:sz="4" w:space="0" w:color="auto"/>
              <w:right w:val="nil"/>
            </w:tcBorders>
            <w:vAlign w:val="center"/>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1418" w:type="dxa"/>
            <w:tcBorders>
              <w:top w:val="single" w:sz="4" w:space="0" w:color="auto"/>
              <w:left w:val="single" w:sz="4" w:space="0" w:color="auto"/>
              <w:bottom w:val="single" w:sz="4" w:space="0" w:color="auto"/>
              <w:right w:val="nil"/>
            </w:tcBorders>
            <w:vAlign w:val="center"/>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1418" w:type="dxa"/>
            <w:tcBorders>
              <w:top w:val="single" w:sz="4" w:space="0" w:color="auto"/>
              <w:left w:val="single" w:sz="4" w:space="0" w:color="auto"/>
              <w:bottom w:val="single" w:sz="4" w:space="0" w:color="auto"/>
              <w:right w:val="single" w:sz="4" w:space="0" w:color="auto"/>
            </w:tcBorders>
            <w:vAlign w:val="center"/>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r>
      <w:tr w:rsidR="00072253" w:rsidTr="00DF325E">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vAlign w:val="center"/>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072253" w:rsidRDefault="00072253" w:rsidP="00DF325E">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en-US"/>
              </w:rPr>
              <w:t>Розділ</w:t>
            </w:r>
            <w:proofErr w:type="spellEnd"/>
            <w:r>
              <w:rPr>
                <w:rFonts w:ascii="Arial" w:hAnsi="Arial" w:cs="Arial"/>
                <w:spacing w:val="-3"/>
                <w:sz w:val="20"/>
                <w:szCs w:val="20"/>
                <w:lang w:val="en-US"/>
              </w:rPr>
              <w:t xml:space="preserve"> №1.  </w:t>
            </w:r>
            <w:proofErr w:type="spellStart"/>
            <w:r>
              <w:rPr>
                <w:rFonts w:ascii="Arial" w:hAnsi="Arial" w:cs="Arial"/>
                <w:spacing w:val="-3"/>
                <w:sz w:val="20"/>
                <w:szCs w:val="20"/>
                <w:lang w:val="en-US"/>
              </w:rPr>
              <w:t>Демонтажні</w:t>
            </w:r>
            <w:proofErr w:type="spellEnd"/>
            <w:r>
              <w:rPr>
                <w:rFonts w:ascii="Arial" w:hAnsi="Arial" w:cs="Arial"/>
                <w:spacing w:val="-3"/>
                <w:sz w:val="20"/>
                <w:szCs w:val="20"/>
                <w:lang w:val="en-US"/>
              </w:rPr>
              <w:t xml:space="preserve"> </w:t>
            </w:r>
            <w:proofErr w:type="spellStart"/>
            <w:r>
              <w:rPr>
                <w:rFonts w:ascii="Arial" w:hAnsi="Arial" w:cs="Arial"/>
                <w:spacing w:val="-3"/>
                <w:sz w:val="20"/>
                <w:szCs w:val="20"/>
                <w:lang w:val="en-US"/>
              </w:rPr>
              <w:t>роботи</w:t>
            </w:r>
            <w:proofErr w:type="spellEnd"/>
          </w:p>
        </w:tc>
        <w:tc>
          <w:tcPr>
            <w:tcW w:w="1418" w:type="dxa"/>
            <w:tcBorders>
              <w:top w:val="nil"/>
              <w:left w:val="single" w:sz="4" w:space="0" w:color="auto"/>
              <w:bottom w:val="nil"/>
              <w:right w:val="single" w:sz="4" w:space="0" w:color="auto"/>
            </w:tcBorders>
            <w:vAlign w:val="center"/>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 xml:space="preserve">Розбирання поясків, </w:t>
            </w:r>
            <w:proofErr w:type="spellStart"/>
            <w:r>
              <w:rPr>
                <w:rFonts w:ascii="Arial" w:hAnsi="Arial" w:cs="Arial"/>
                <w:spacing w:val="-3"/>
                <w:sz w:val="20"/>
                <w:szCs w:val="20"/>
                <w:lang w:val="uk-UA"/>
              </w:rPr>
              <w:t>сандриків</w:t>
            </w:r>
            <w:proofErr w:type="spellEnd"/>
            <w:r>
              <w:rPr>
                <w:rFonts w:ascii="Arial" w:hAnsi="Arial" w:cs="Arial"/>
                <w:spacing w:val="-3"/>
                <w:sz w:val="20"/>
                <w:szCs w:val="20"/>
                <w:lang w:val="uk-UA"/>
              </w:rPr>
              <w:t>, відливів, звисів тощо з</w:t>
            </w:r>
          </w:p>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листової сталі</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291</w:t>
            </w:r>
          </w:p>
        </w:tc>
        <w:tc>
          <w:tcPr>
            <w:tcW w:w="1418" w:type="dxa"/>
            <w:gridSpan w:val="2"/>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Розбирання покриттів покрівлі з хвилястих</w:t>
            </w:r>
          </w:p>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азбестоцементних листів</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667,8</w:t>
            </w:r>
          </w:p>
        </w:tc>
        <w:tc>
          <w:tcPr>
            <w:tcW w:w="1418" w:type="dxa"/>
            <w:gridSpan w:val="2"/>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Розбирання водостічних труб з листової сталі з землі та</w:t>
            </w:r>
          </w:p>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помостів</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120</w:t>
            </w:r>
          </w:p>
        </w:tc>
        <w:tc>
          <w:tcPr>
            <w:tcW w:w="1418" w:type="dxa"/>
            <w:gridSpan w:val="2"/>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Розбирання підвісного жолобу</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132</w:t>
            </w:r>
          </w:p>
        </w:tc>
        <w:tc>
          <w:tcPr>
            <w:tcW w:w="1418" w:type="dxa"/>
            <w:gridSpan w:val="2"/>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 xml:space="preserve">(Демонтаж) Розбирання обшивки </w:t>
            </w:r>
            <w:proofErr w:type="spellStart"/>
            <w:r>
              <w:rPr>
                <w:rFonts w:ascii="Arial" w:hAnsi="Arial" w:cs="Arial"/>
                <w:spacing w:val="-3"/>
                <w:sz w:val="20"/>
                <w:szCs w:val="20"/>
                <w:lang w:val="uk-UA"/>
              </w:rPr>
              <w:t>стiн</w:t>
            </w:r>
            <w:proofErr w:type="spellEnd"/>
            <w:r>
              <w:rPr>
                <w:rFonts w:ascii="Arial" w:hAnsi="Arial" w:cs="Arial"/>
                <w:spacing w:val="-3"/>
                <w:sz w:val="20"/>
                <w:szCs w:val="20"/>
                <w:lang w:val="uk-UA"/>
              </w:rPr>
              <w:t xml:space="preserve"> слухових вікон</w:t>
            </w:r>
          </w:p>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сталлю оцинкованою</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18,5</w:t>
            </w:r>
          </w:p>
        </w:tc>
        <w:tc>
          <w:tcPr>
            <w:tcW w:w="1418" w:type="dxa"/>
            <w:gridSpan w:val="2"/>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Розбирання слухових вікон прямокутних на односхилих</w:t>
            </w:r>
          </w:p>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покрівлях</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Розбирання парапетних </w:t>
            </w:r>
            <w:proofErr w:type="spellStart"/>
            <w:r>
              <w:rPr>
                <w:rFonts w:ascii="Arial" w:hAnsi="Arial" w:cs="Arial"/>
                <w:spacing w:val="-3"/>
                <w:sz w:val="20"/>
                <w:szCs w:val="20"/>
                <w:lang w:val="uk-UA"/>
              </w:rPr>
              <w:t>грат</w:t>
            </w:r>
            <w:proofErr w:type="spellEnd"/>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106</w:t>
            </w:r>
          </w:p>
        </w:tc>
        <w:tc>
          <w:tcPr>
            <w:tcW w:w="1418" w:type="dxa"/>
            <w:gridSpan w:val="2"/>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Розбирання лат [решетування] з дощок суцільних</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74,2</w:t>
            </w:r>
          </w:p>
        </w:tc>
        <w:tc>
          <w:tcPr>
            <w:tcW w:w="1418" w:type="dxa"/>
            <w:gridSpan w:val="2"/>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9</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Розбирання лат [решетування] з дощок з прозорами</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593,6</w:t>
            </w:r>
          </w:p>
        </w:tc>
        <w:tc>
          <w:tcPr>
            <w:tcW w:w="1418" w:type="dxa"/>
            <w:gridSpan w:val="2"/>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vAlign w:val="center"/>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vAlign w:val="center"/>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072253" w:rsidRDefault="00072253" w:rsidP="00DF325E">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en-US"/>
              </w:rPr>
              <w:t>Розділ</w:t>
            </w:r>
            <w:proofErr w:type="spellEnd"/>
            <w:r>
              <w:rPr>
                <w:rFonts w:ascii="Arial" w:hAnsi="Arial" w:cs="Arial"/>
                <w:spacing w:val="-3"/>
                <w:sz w:val="20"/>
                <w:szCs w:val="20"/>
                <w:lang w:val="en-US"/>
              </w:rPr>
              <w:t xml:space="preserve"> №2.  </w:t>
            </w:r>
            <w:proofErr w:type="spellStart"/>
            <w:r>
              <w:rPr>
                <w:rFonts w:ascii="Arial" w:hAnsi="Arial" w:cs="Arial"/>
                <w:spacing w:val="-3"/>
                <w:sz w:val="20"/>
                <w:szCs w:val="20"/>
                <w:lang w:val="en-US"/>
              </w:rPr>
              <w:t>Влаштування</w:t>
            </w:r>
            <w:proofErr w:type="spellEnd"/>
          </w:p>
        </w:tc>
        <w:tc>
          <w:tcPr>
            <w:tcW w:w="1418" w:type="dxa"/>
            <w:tcBorders>
              <w:top w:val="nil"/>
              <w:left w:val="single" w:sz="4" w:space="0" w:color="auto"/>
              <w:bottom w:val="nil"/>
              <w:right w:val="single" w:sz="4" w:space="0" w:color="auto"/>
            </w:tcBorders>
            <w:vAlign w:val="center"/>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Укладання прокладного брусу</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1,45</w:t>
            </w:r>
          </w:p>
        </w:tc>
        <w:tc>
          <w:tcPr>
            <w:tcW w:w="1418" w:type="dxa"/>
            <w:gridSpan w:val="2"/>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11</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Бруски обрізні з хвойних порід, довжина 4-6,5 м, ширина</w:t>
            </w:r>
          </w:p>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70 мм, товщина 50 мм, ІІ сорт</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1,5225</w:t>
            </w:r>
          </w:p>
        </w:tc>
        <w:tc>
          <w:tcPr>
            <w:tcW w:w="1418" w:type="dxa"/>
            <w:gridSpan w:val="2"/>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Дріт сталевий низьковуглецевий різного призначення</w:t>
            </w:r>
          </w:p>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світлий, діаметр 3,0 мм</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0,096</w:t>
            </w:r>
          </w:p>
        </w:tc>
        <w:tc>
          <w:tcPr>
            <w:tcW w:w="1418" w:type="dxa"/>
            <w:gridSpan w:val="2"/>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13</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прокладної пароізоляції з рулонних</w:t>
            </w:r>
          </w:p>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матеріалів по бетонним кроквам</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40,5</w:t>
            </w:r>
          </w:p>
        </w:tc>
        <w:tc>
          <w:tcPr>
            <w:tcW w:w="1418" w:type="dxa"/>
            <w:gridSpan w:val="2"/>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Толь з крупнозернистою посипкою гідроізоляційна,</w:t>
            </w:r>
          </w:p>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марка ТГ-350</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40,5</w:t>
            </w:r>
          </w:p>
        </w:tc>
        <w:tc>
          <w:tcPr>
            <w:tcW w:w="1418" w:type="dxa"/>
            <w:gridSpan w:val="2"/>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15</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Улаштування кобилок</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0,24</w:t>
            </w:r>
          </w:p>
        </w:tc>
        <w:tc>
          <w:tcPr>
            <w:tcW w:w="1418" w:type="dxa"/>
            <w:gridSpan w:val="2"/>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16</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Дошки обрізні з хвойних порід ширина 100 мм, товщина</w:t>
            </w:r>
          </w:p>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30 мм і більше, І сорт</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0,252</w:t>
            </w:r>
          </w:p>
        </w:tc>
        <w:tc>
          <w:tcPr>
            <w:tcW w:w="1418" w:type="dxa"/>
            <w:gridSpan w:val="2"/>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17</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лат [решетування] з прозорами із дощок і</w:t>
            </w:r>
          </w:p>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брусків під покрівлю з азбестоцементних листів</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561,8</w:t>
            </w:r>
          </w:p>
        </w:tc>
        <w:tc>
          <w:tcPr>
            <w:tcW w:w="1418" w:type="dxa"/>
            <w:gridSpan w:val="2"/>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18</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Улаштування лат [решетування] суцільних із дощок</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106</w:t>
            </w:r>
          </w:p>
        </w:tc>
        <w:tc>
          <w:tcPr>
            <w:tcW w:w="1418" w:type="dxa"/>
            <w:gridSpan w:val="2"/>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19</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Улаштування слухових вікон</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20</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Оббивання </w:t>
            </w:r>
            <w:proofErr w:type="spellStart"/>
            <w:r>
              <w:rPr>
                <w:rFonts w:ascii="Arial" w:hAnsi="Arial" w:cs="Arial"/>
                <w:spacing w:val="-3"/>
                <w:sz w:val="20"/>
                <w:szCs w:val="20"/>
                <w:lang w:val="uk-UA"/>
              </w:rPr>
              <w:t>стiн</w:t>
            </w:r>
            <w:proofErr w:type="spellEnd"/>
            <w:r>
              <w:rPr>
                <w:rFonts w:ascii="Arial" w:hAnsi="Arial" w:cs="Arial"/>
                <w:spacing w:val="-3"/>
                <w:sz w:val="20"/>
                <w:szCs w:val="20"/>
                <w:lang w:val="uk-UA"/>
              </w:rPr>
              <w:t xml:space="preserve"> слухових вікон сталлю оцинкованою</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18,5</w:t>
            </w:r>
          </w:p>
        </w:tc>
        <w:tc>
          <w:tcPr>
            <w:tcW w:w="1418" w:type="dxa"/>
            <w:gridSpan w:val="2"/>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21</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lang w:val="uk-UA"/>
              </w:rPr>
              <w:t>Саморізи</w:t>
            </w:r>
            <w:proofErr w:type="spellEnd"/>
            <w:r>
              <w:rPr>
                <w:rFonts w:ascii="Arial" w:hAnsi="Arial" w:cs="Arial"/>
                <w:spacing w:val="-3"/>
                <w:sz w:val="20"/>
                <w:szCs w:val="20"/>
                <w:lang w:val="uk-UA"/>
              </w:rPr>
              <w:t xml:space="preserve"> покрівельні</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148</w:t>
            </w:r>
          </w:p>
        </w:tc>
        <w:tc>
          <w:tcPr>
            <w:tcW w:w="1418" w:type="dxa"/>
            <w:gridSpan w:val="2"/>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22</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Установлення дверних полотен зовнішніх крім балконних</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w:t>
            </w: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23</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Петлі</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w:t>
            </w:r>
          </w:p>
        </w:tc>
        <w:tc>
          <w:tcPr>
            <w:tcW w:w="1418" w:type="dxa"/>
            <w:gridSpan w:val="2"/>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072253">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072253" w:rsidRPr="00072253" w:rsidRDefault="00072253" w:rsidP="00DF325E">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24</w:t>
            </w:r>
          </w:p>
        </w:tc>
        <w:tc>
          <w:tcPr>
            <w:tcW w:w="5387" w:type="dxa"/>
            <w:tcBorders>
              <w:top w:val="nil"/>
              <w:left w:val="nil"/>
              <w:bottom w:val="nil"/>
              <w:right w:val="nil"/>
            </w:tcBorders>
          </w:tcPr>
          <w:p w:rsidR="00072253" w:rsidRPr="00072253"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Дверцята слухових вікон</w:t>
            </w:r>
          </w:p>
        </w:tc>
        <w:tc>
          <w:tcPr>
            <w:tcW w:w="1418" w:type="dxa"/>
            <w:tcBorders>
              <w:top w:val="nil"/>
              <w:left w:val="single" w:sz="4" w:space="0" w:color="auto"/>
              <w:bottom w:val="nil"/>
              <w:right w:val="nil"/>
            </w:tcBorders>
          </w:tcPr>
          <w:p w:rsidR="00072253" w:rsidRPr="00072253" w:rsidRDefault="00072253" w:rsidP="00DF325E">
            <w:pPr>
              <w:keepLines/>
              <w:autoSpaceDE w:val="0"/>
              <w:autoSpaceDN w:val="0"/>
              <w:spacing w:after="0" w:line="240" w:lineRule="auto"/>
              <w:jc w:val="center"/>
              <w:rPr>
                <w:rFonts w:ascii="Arial" w:hAnsi="Arial" w:cs="Arial"/>
                <w:spacing w:val="-3"/>
                <w:sz w:val="20"/>
                <w:szCs w:val="20"/>
                <w:lang w:val="uk-UA"/>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072253" w:rsidRPr="00072253" w:rsidRDefault="00072253" w:rsidP="00DF325E">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072253">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072253" w:rsidRPr="00072253" w:rsidRDefault="00072253" w:rsidP="00DF325E">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25</w:t>
            </w:r>
          </w:p>
        </w:tc>
        <w:tc>
          <w:tcPr>
            <w:tcW w:w="5387" w:type="dxa"/>
            <w:tcBorders>
              <w:top w:val="nil"/>
              <w:left w:val="nil"/>
              <w:bottom w:val="nil"/>
              <w:right w:val="nil"/>
            </w:tcBorders>
          </w:tcPr>
          <w:p w:rsidR="00072253" w:rsidRPr="00072253"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драбин виходу на покрівлю</w:t>
            </w:r>
          </w:p>
        </w:tc>
        <w:tc>
          <w:tcPr>
            <w:tcW w:w="1418" w:type="dxa"/>
            <w:tcBorders>
              <w:top w:val="nil"/>
              <w:left w:val="single" w:sz="4" w:space="0" w:color="auto"/>
              <w:bottom w:val="nil"/>
              <w:right w:val="nil"/>
            </w:tcBorders>
          </w:tcPr>
          <w:p w:rsidR="00072253" w:rsidRPr="00072253" w:rsidRDefault="00072253" w:rsidP="00DF325E">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072253" w:rsidRPr="00072253" w:rsidRDefault="00072253" w:rsidP="00DF325E">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0,09</w:t>
            </w:r>
          </w:p>
        </w:tc>
        <w:tc>
          <w:tcPr>
            <w:tcW w:w="1418" w:type="dxa"/>
            <w:gridSpan w:val="2"/>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072253">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072253" w:rsidRPr="00072253" w:rsidRDefault="00072253" w:rsidP="00DF325E">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26</w:t>
            </w:r>
          </w:p>
        </w:tc>
        <w:tc>
          <w:tcPr>
            <w:tcW w:w="5387" w:type="dxa"/>
            <w:tcBorders>
              <w:top w:val="nil"/>
              <w:left w:val="nil"/>
              <w:bottom w:val="nil"/>
              <w:right w:val="nil"/>
            </w:tcBorders>
          </w:tcPr>
          <w:p w:rsidR="00072253" w:rsidRPr="00072253"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Цвяхи будівельні 3,0х80 мм</w:t>
            </w:r>
          </w:p>
        </w:tc>
        <w:tc>
          <w:tcPr>
            <w:tcW w:w="1418" w:type="dxa"/>
            <w:tcBorders>
              <w:top w:val="nil"/>
              <w:left w:val="single" w:sz="4" w:space="0" w:color="auto"/>
              <w:bottom w:val="nil"/>
              <w:right w:val="nil"/>
            </w:tcBorders>
          </w:tcPr>
          <w:p w:rsidR="00072253" w:rsidRPr="00072253" w:rsidRDefault="00072253" w:rsidP="00DF325E">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072253" w:rsidRPr="00072253" w:rsidRDefault="00072253" w:rsidP="00DF325E">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0,0008</w:t>
            </w:r>
          </w:p>
        </w:tc>
        <w:tc>
          <w:tcPr>
            <w:tcW w:w="1418" w:type="dxa"/>
            <w:gridSpan w:val="2"/>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072253">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072253" w:rsidRPr="00072253" w:rsidRDefault="00072253" w:rsidP="00DF325E">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27</w:t>
            </w:r>
          </w:p>
        </w:tc>
        <w:tc>
          <w:tcPr>
            <w:tcW w:w="5387" w:type="dxa"/>
            <w:tcBorders>
              <w:top w:val="nil"/>
              <w:left w:val="nil"/>
              <w:bottom w:val="nil"/>
              <w:right w:val="nil"/>
            </w:tcBorders>
          </w:tcPr>
          <w:p w:rsidR="00072253" w:rsidRPr="00072253"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Влаштування лобової дошки</w:t>
            </w:r>
          </w:p>
        </w:tc>
        <w:tc>
          <w:tcPr>
            <w:tcW w:w="1418" w:type="dxa"/>
            <w:tcBorders>
              <w:top w:val="nil"/>
              <w:left w:val="single" w:sz="4" w:space="0" w:color="auto"/>
              <w:bottom w:val="nil"/>
              <w:right w:val="nil"/>
            </w:tcBorders>
          </w:tcPr>
          <w:p w:rsidR="00072253" w:rsidRPr="00072253" w:rsidRDefault="00072253" w:rsidP="00DF325E">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072253" w:rsidRPr="00072253" w:rsidRDefault="00072253" w:rsidP="00DF325E">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0,477</w:t>
            </w:r>
          </w:p>
        </w:tc>
        <w:tc>
          <w:tcPr>
            <w:tcW w:w="1418" w:type="dxa"/>
            <w:gridSpan w:val="2"/>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072253">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072253" w:rsidRPr="00072253" w:rsidRDefault="00072253" w:rsidP="00DF325E">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28</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Дошки обрізні з хвойних порід ширина 150 мм, товщина</w:t>
            </w:r>
          </w:p>
          <w:p w:rsidR="00072253" w:rsidRPr="00072253"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30 мм і більше, І сорт</w:t>
            </w:r>
          </w:p>
        </w:tc>
        <w:tc>
          <w:tcPr>
            <w:tcW w:w="1418" w:type="dxa"/>
            <w:tcBorders>
              <w:top w:val="nil"/>
              <w:left w:val="single" w:sz="4" w:space="0" w:color="auto"/>
              <w:bottom w:val="nil"/>
              <w:right w:val="nil"/>
            </w:tcBorders>
          </w:tcPr>
          <w:p w:rsidR="00072253" w:rsidRPr="00072253" w:rsidRDefault="00072253" w:rsidP="00DF325E">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072253" w:rsidRPr="00072253" w:rsidRDefault="00072253" w:rsidP="00DF325E">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0,50085</w:t>
            </w:r>
          </w:p>
        </w:tc>
        <w:tc>
          <w:tcPr>
            <w:tcW w:w="1418" w:type="dxa"/>
            <w:gridSpan w:val="2"/>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072253">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072253" w:rsidRPr="00072253" w:rsidRDefault="00072253" w:rsidP="00DF325E">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29</w:t>
            </w:r>
          </w:p>
        </w:tc>
        <w:tc>
          <w:tcPr>
            <w:tcW w:w="5387" w:type="dxa"/>
            <w:tcBorders>
              <w:top w:val="nil"/>
              <w:left w:val="nil"/>
              <w:bottom w:val="nil"/>
              <w:right w:val="nil"/>
            </w:tcBorders>
          </w:tcPr>
          <w:p w:rsidR="00072253" w:rsidRPr="00072253"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Антисептування водними сумішами покриттів по фермах</w:t>
            </w:r>
          </w:p>
        </w:tc>
        <w:tc>
          <w:tcPr>
            <w:tcW w:w="1418" w:type="dxa"/>
            <w:tcBorders>
              <w:top w:val="nil"/>
              <w:left w:val="single" w:sz="4" w:space="0" w:color="auto"/>
              <w:bottom w:val="nil"/>
              <w:right w:val="nil"/>
            </w:tcBorders>
          </w:tcPr>
          <w:p w:rsidR="00072253" w:rsidRPr="00072253" w:rsidRDefault="00072253" w:rsidP="00DF325E">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072253" w:rsidRPr="00072253" w:rsidRDefault="00072253" w:rsidP="00DF325E">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667,8</w:t>
            </w:r>
          </w:p>
        </w:tc>
        <w:tc>
          <w:tcPr>
            <w:tcW w:w="1418" w:type="dxa"/>
            <w:gridSpan w:val="2"/>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072253">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072253" w:rsidRPr="00072253" w:rsidRDefault="00072253" w:rsidP="00DF325E">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30</w:t>
            </w:r>
          </w:p>
        </w:tc>
        <w:tc>
          <w:tcPr>
            <w:tcW w:w="5387" w:type="dxa"/>
            <w:tcBorders>
              <w:top w:val="nil"/>
              <w:left w:val="nil"/>
              <w:bottom w:val="nil"/>
              <w:right w:val="nil"/>
            </w:tcBorders>
          </w:tcPr>
          <w:p w:rsidR="00072253" w:rsidRPr="00072253" w:rsidRDefault="00072253" w:rsidP="00DF325E">
            <w:pPr>
              <w:keepLines/>
              <w:autoSpaceDE w:val="0"/>
              <w:autoSpaceDN w:val="0"/>
              <w:spacing w:after="0" w:line="240" w:lineRule="auto"/>
              <w:rPr>
                <w:rFonts w:ascii="Arial" w:hAnsi="Arial" w:cs="Arial"/>
                <w:spacing w:val="-3"/>
                <w:sz w:val="20"/>
                <w:szCs w:val="20"/>
                <w:lang w:val="uk-UA"/>
              </w:rPr>
            </w:pPr>
            <w:proofErr w:type="spellStart"/>
            <w:r>
              <w:rPr>
                <w:rFonts w:ascii="Arial" w:hAnsi="Arial" w:cs="Arial"/>
                <w:spacing w:val="-3"/>
                <w:sz w:val="20"/>
                <w:szCs w:val="20"/>
                <w:lang w:val="uk-UA"/>
              </w:rPr>
              <w:t>Біозахист</w:t>
            </w:r>
            <w:proofErr w:type="spellEnd"/>
            <w:r>
              <w:rPr>
                <w:rFonts w:ascii="Arial" w:hAnsi="Arial" w:cs="Arial"/>
                <w:spacing w:val="-3"/>
                <w:sz w:val="20"/>
                <w:szCs w:val="20"/>
                <w:lang w:val="uk-UA"/>
              </w:rPr>
              <w:t xml:space="preserve"> </w:t>
            </w:r>
            <w:proofErr w:type="spellStart"/>
            <w:r>
              <w:rPr>
                <w:rFonts w:ascii="Arial" w:hAnsi="Arial" w:cs="Arial"/>
                <w:spacing w:val="-3"/>
                <w:sz w:val="20"/>
                <w:szCs w:val="20"/>
                <w:lang w:val="uk-UA"/>
              </w:rPr>
              <w:t>Tytan</w:t>
            </w:r>
            <w:proofErr w:type="spellEnd"/>
            <w:r>
              <w:rPr>
                <w:rFonts w:ascii="Arial" w:hAnsi="Arial" w:cs="Arial"/>
                <w:spacing w:val="-3"/>
                <w:sz w:val="20"/>
                <w:szCs w:val="20"/>
                <w:lang w:val="uk-UA"/>
              </w:rPr>
              <w:t xml:space="preserve"> 3S</w:t>
            </w:r>
          </w:p>
        </w:tc>
        <w:tc>
          <w:tcPr>
            <w:tcW w:w="1418" w:type="dxa"/>
            <w:tcBorders>
              <w:top w:val="nil"/>
              <w:left w:val="single" w:sz="4" w:space="0" w:color="auto"/>
              <w:bottom w:val="nil"/>
              <w:right w:val="nil"/>
            </w:tcBorders>
          </w:tcPr>
          <w:p w:rsidR="00072253" w:rsidRPr="00072253" w:rsidRDefault="00072253" w:rsidP="00DF325E">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кг</w:t>
            </w:r>
          </w:p>
        </w:tc>
        <w:tc>
          <w:tcPr>
            <w:tcW w:w="1418" w:type="dxa"/>
            <w:tcBorders>
              <w:top w:val="nil"/>
              <w:left w:val="single" w:sz="4" w:space="0" w:color="auto"/>
              <w:bottom w:val="nil"/>
              <w:right w:val="single" w:sz="4" w:space="0" w:color="auto"/>
            </w:tcBorders>
          </w:tcPr>
          <w:p w:rsidR="00072253" w:rsidRPr="00072253" w:rsidRDefault="00072253" w:rsidP="00DF325E">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66,78</w:t>
            </w:r>
          </w:p>
        </w:tc>
        <w:tc>
          <w:tcPr>
            <w:tcW w:w="1418" w:type="dxa"/>
            <w:gridSpan w:val="2"/>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072253">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072253" w:rsidRPr="00072253" w:rsidRDefault="00072253" w:rsidP="00DF325E">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31</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прокладної пароізоляції з рулонних</w:t>
            </w:r>
          </w:p>
          <w:p w:rsidR="00072253" w:rsidRPr="00072253"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матеріалів насухо</w:t>
            </w:r>
          </w:p>
        </w:tc>
        <w:tc>
          <w:tcPr>
            <w:tcW w:w="1418" w:type="dxa"/>
            <w:tcBorders>
              <w:top w:val="nil"/>
              <w:left w:val="single" w:sz="4" w:space="0" w:color="auto"/>
              <w:bottom w:val="nil"/>
              <w:right w:val="nil"/>
            </w:tcBorders>
          </w:tcPr>
          <w:p w:rsidR="00072253" w:rsidRPr="00072253" w:rsidRDefault="00072253" w:rsidP="00DF325E">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072253" w:rsidRPr="00072253" w:rsidRDefault="00072253" w:rsidP="00DF325E">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106</w:t>
            </w:r>
          </w:p>
        </w:tc>
        <w:tc>
          <w:tcPr>
            <w:tcW w:w="1418" w:type="dxa"/>
            <w:gridSpan w:val="2"/>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072253">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072253" w:rsidRPr="00072253" w:rsidRDefault="00072253" w:rsidP="00DF325E">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32</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Толь з крупнозернистою посипкою гідроізоляційна,</w:t>
            </w:r>
          </w:p>
          <w:p w:rsidR="00072253" w:rsidRPr="00072253"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марка ТГ-350</w:t>
            </w:r>
          </w:p>
        </w:tc>
        <w:tc>
          <w:tcPr>
            <w:tcW w:w="1418" w:type="dxa"/>
            <w:tcBorders>
              <w:top w:val="nil"/>
              <w:left w:val="single" w:sz="4" w:space="0" w:color="auto"/>
              <w:bottom w:val="nil"/>
              <w:right w:val="nil"/>
            </w:tcBorders>
          </w:tcPr>
          <w:p w:rsidR="00072253" w:rsidRPr="00072253" w:rsidRDefault="00072253" w:rsidP="00DF325E">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072253" w:rsidRPr="00072253" w:rsidRDefault="00072253" w:rsidP="00DF325E">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121,9</w:t>
            </w:r>
          </w:p>
        </w:tc>
        <w:tc>
          <w:tcPr>
            <w:tcW w:w="1418" w:type="dxa"/>
            <w:gridSpan w:val="2"/>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bl>
    <w:p w:rsidR="00072253" w:rsidRDefault="00072253" w:rsidP="00072253">
      <w:pPr>
        <w:autoSpaceDE w:val="0"/>
        <w:autoSpaceDN w:val="0"/>
        <w:spacing w:after="0" w:line="240" w:lineRule="auto"/>
        <w:rPr>
          <w:sz w:val="2"/>
          <w:szCs w:val="2"/>
        </w:rPr>
        <w:sectPr w:rsidR="00072253">
          <w:headerReference w:type="default" r:id="rId9"/>
          <w:pgSz w:w="11904" w:h="16834"/>
          <w:pgMar w:top="850" w:right="850" w:bottom="567" w:left="1134" w:header="709" w:footer="197" w:gutter="0"/>
          <w:cols w:space="709"/>
        </w:sectPr>
      </w:pPr>
    </w:p>
    <w:tbl>
      <w:tblPr>
        <w:tblW w:w="10208" w:type="dxa"/>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072253" w:rsidTr="00DF325E">
        <w:tblPrEx>
          <w:tblCellMar>
            <w:top w:w="0" w:type="dxa"/>
            <w:bottom w:w="0" w:type="dxa"/>
          </w:tblCellMar>
        </w:tblPrEx>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w:t>
            </w:r>
          </w:p>
        </w:tc>
      </w:tr>
      <w:tr w:rsidR="00072253" w:rsidTr="00DF325E">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33</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Улаштування з листової сталі настінних жолобів</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106</w:t>
            </w:r>
          </w:p>
        </w:tc>
        <w:tc>
          <w:tcPr>
            <w:tcW w:w="1418" w:type="dxa"/>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p>
        </w:tc>
      </w:tr>
      <w:tr w:rsidR="00072253" w:rsidTr="00DF325E">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34</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Сталь листова оцинкована, товщина листа 0,5 мм</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0,313</w:t>
            </w:r>
          </w:p>
        </w:tc>
        <w:tc>
          <w:tcPr>
            <w:tcW w:w="1418" w:type="dxa"/>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p>
        </w:tc>
      </w:tr>
      <w:tr w:rsidR="00072253" w:rsidTr="00DF325E">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35</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Кріплення жолобу(анкер Г-образний)</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88</w:t>
            </w:r>
          </w:p>
        </w:tc>
        <w:tc>
          <w:tcPr>
            <w:tcW w:w="1418" w:type="dxa"/>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p>
        </w:tc>
      </w:tr>
      <w:tr w:rsidR="00072253" w:rsidTr="00DF325E">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36</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Улаштування з листової </w:t>
            </w:r>
            <w:proofErr w:type="spellStart"/>
            <w:r>
              <w:rPr>
                <w:rFonts w:ascii="Arial" w:hAnsi="Arial" w:cs="Arial"/>
                <w:spacing w:val="-3"/>
                <w:sz w:val="20"/>
                <w:szCs w:val="20"/>
                <w:lang w:val="uk-UA"/>
              </w:rPr>
              <w:t>сталi</w:t>
            </w:r>
            <w:proofErr w:type="spellEnd"/>
            <w:r>
              <w:rPr>
                <w:rFonts w:ascii="Arial" w:hAnsi="Arial" w:cs="Arial"/>
                <w:spacing w:val="-3"/>
                <w:sz w:val="20"/>
                <w:szCs w:val="20"/>
                <w:lang w:val="uk-UA"/>
              </w:rPr>
              <w:t xml:space="preserve"> карнизних </w:t>
            </w:r>
            <w:proofErr w:type="spellStart"/>
            <w:r>
              <w:rPr>
                <w:rFonts w:ascii="Arial" w:hAnsi="Arial" w:cs="Arial"/>
                <w:spacing w:val="-3"/>
                <w:sz w:val="20"/>
                <w:szCs w:val="20"/>
                <w:lang w:val="uk-UA"/>
              </w:rPr>
              <w:t>звисiв</w:t>
            </w:r>
            <w:proofErr w:type="spellEnd"/>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106</w:t>
            </w:r>
          </w:p>
        </w:tc>
        <w:tc>
          <w:tcPr>
            <w:tcW w:w="1418" w:type="dxa"/>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p>
        </w:tc>
      </w:tr>
      <w:tr w:rsidR="00072253" w:rsidTr="00DF325E">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37</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Сталь листова оцинкована, товщина листа 0,5 мм</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0,313</w:t>
            </w:r>
          </w:p>
        </w:tc>
        <w:tc>
          <w:tcPr>
            <w:tcW w:w="1418" w:type="dxa"/>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p>
        </w:tc>
      </w:tr>
      <w:tr w:rsidR="00072253" w:rsidTr="00DF325E">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38</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Анкер Т-подібний</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88</w:t>
            </w:r>
          </w:p>
        </w:tc>
        <w:tc>
          <w:tcPr>
            <w:tcW w:w="1418" w:type="dxa"/>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p>
        </w:tc>
      </w:tr>
      <w:tr w:rsidR="00072253" w:rsidTr="00DF325E">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39</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Оббивання лобової дошки сталлю оцинкованою</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42,4</w:t>
            </w:r>
          </w:p>
        </w:tc>
        <w:tc>
          <w:tcPr>
            <w:tcW w:w="1418" w:type="dxa"/>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p>
        </w:tc>
      </w:tr>
      <w:tr w:rsidR="00072253" w:rsidTr="00DF325E">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40</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Сталь листова оцинкована, товщина листа 0,5 мм</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0,193</w:t>
            </w:r>
          </w:p>
        </w:tc>
        <w:tc>
          <w:tcPr>
            <w:tcW w:w="1418" w:type="dxa"/>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p>
        </w:tc>
      </w:tr>
      <w:tr w:rsidR="00072253" w:rsidTr="00DF325E">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41</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Огородження покрівель перилами</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106</w:t>
            </w:r>
          </w:p>
        </w:tc>
        <w:tc>
          <w:tcPr>
            <w:tcW w:w="1418" w:type="dxa"/>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p>
        </w:tc>
      </w:tr>
      <w:tr w:rsidR="00072253" w:rsidTr="00DF325E">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42</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Грати металеві (від розбирання)</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0,3233</w:t>
            </w:r>
          </w:p>
        </w:tc>
        <w:tc>
          <w:tcPr>
            <w:tcW w:w="1418" w:type="dxa"/>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43</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Очищення металевих конструкцій від корозії</w:t>
            </w:r>
          </w:p>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металевими щітками</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14,5</w:t>
            </w:r>
          </w:p>
        </w:tc>
        <w:tc>
          <w:tcPr>
            <w:tcW w:w="1418" w:type="dxa"/>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44</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 xml:space="preserve">Фарбування металевих </w:t>
            </w:r>
            <w:proofErr w:type="spellStart"/>
            <w:r>
              <w:rPr>
                <w:rFonts w:ascii="Arial" w:hAnsi="Arial" w:cs="Arial"/>
                <w:spacing w:val="-3"/>
                <w:sz w:val="20"/>
                <w:szCs w:val="20"/>
                <w:lang w:val="uk-UA"/>
              </w:rPr>
              <w:t>грат</w:t>
            </w:r>
            <w:proofErr w:type="spellEnd"/>
            <w:r>
              <w:rPr>
                <w:rFonts w:ascii="Arial" w:hAnsi="Arial" w:cs="Arial"/>
                <w:spacing w:val="-3"/>
                <w:sz w:val="20"/>
                <w:szCs w:val="20"/>
                <w:lang w:val="uk-UA"/>
              </w:rPr>
              <w:t>, рам, труб діаметром</w:t>
            </w:r>
          </w:p>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 xml:space="preserve">менше 50 мм тощо </w:t>
            </w:r>
            <w:proofErr w:type="spellStart"/>
            <w:r>
              <w:rPr>
                <w:rFonts w:ascii="Arial" w:hAnsi="Arial" w:cs="Arial"/>
                <w:spacing w:val="-3"/>
                <w:sz w:val="20"/>
                <w:szCs w:val="20"/>
                <w:lang w:val="uk-UA"/>
              </w:rPr>
              <w:t>грунт-емаллю</w:t>
            </w:r>
            <w:proofErr w:type="spellEnd"/>
            <w:r>
              <w:rPr>
                <w:rFonts w:ascii="Arial" w:hAnsi="Arial" w:cs="Arial"/>
                <w:spacing w:val="-3"/>
                <w:sz w:val="20"/>
                <w:szCs w:val="20"/>
                <w:lang w:val="uk-UA"/>
              </w:rPr>
              <w:t xml:space="preserve"> за 2 рази</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14,5</w:t>
            </w:r>
          </w:p>
        </w:tc>
        <w:tc>
          <w:tcPr>
            <w:tcW w:w="1418" w:type="dxa"/>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45</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lang w:val="uk-UA"/>
              </w:rPr>
              <w:t>Грунт-эмаль</w:t>
            </w:r>
            <w:proofErr w:type="spellEnd"/>
            <w:r>
              <w:rPr>
                <w:rFonts w:ascii="Arial" w:hAnsi="Arial" w:cs="Arial"/>
                <w:spacing w:val="-3"/>
                <w:sz w:val="20"/>
                <w:szCs w:val="20"/>
                <w:lang w:val="uk-UA"/>
              </w:rPr>
              <w:t xml:space="preserve"> 3в1 </w:t>
            </w:r>
            <w:proofErr w:type="spellStart"/>
            <w:r>
              <w:rPr>
                <w:rFonts w:ascii="Arial" w:hAnsi="Arial" w:cs="Arial"/>
                <w:spacing w:val="-3"/>
                <w:sz w:val="20"/>
                <w:szCs w:val="20"/>
                <w:lang w:val="uk-UA"/>
              </w:rPr>
              <w:t>delfi</w:t>
            </w:r>
            <w:proofErr w:type="spellEnd"/>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кг</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2,9</w:t>
            </w:r>
          </w:p>
        </w:tc>
        <w:tc>
          <w:tcPr>
            <w:tcW w:w="1418" w:type="dxa"/>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46</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покриття з 8-хвильових 40/150</w:t>
            </w:r>
          </w:p>
          <w:p w:rsidR="00072253"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азбоцементних листів розміром 1750/1130 мм, товщина</w:t>
            </w:r>
          </w:p>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5,8 мм</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667,8</w:t>
            </w:r>
          </w:p>
        </w:tc>
        <w:tc>
          <w:tcPr>
            <w:tcW w:w="1418" w:type="dxa"/>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47</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Листи азбестоцементні хвилясті середнього профілю</w:t>
            </w:r>
          </w:p>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40/150, товщина 5,8 мм</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684,032</w:t>
            </w:r>
          </w:p>
        </w:tc>
        <w:tc>
          <w:tcPr>
            <w:tcW w:w="1418" w:type="dxa"/>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48</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Листи азбестоцементні хвилясті середнього профілю</w:t>
            </w:r>
          </w:p>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40/150, товщина 5,8 мм (від розбирання)</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170,752</w:t>
            </w:r>
          </w:p>
        </w:tc>
        <w:tc>
          <w:tcPr>
            <w:tcW w:w="1418" w:type="dxa"/>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3426E3">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nil"/>
              <w:bottom w:val="nil"/>
              <w:right w:val="nil"/>
            </w:tcBorders>
            <w:vAlign w:val="center"/>
          </w:tcPr>
          <w:p w:rsidR="00072253" w:rsidRPr="00DF44B3" w:rsidRDefault="00072253" w:rsidP="00DF325E">
            <w:pPr>
              <w:keepLines/>
              <w:autoSpaceDE w:val="0"/>
              <w:autoSpaceDN w:val="0"/>
              <w:spacing w:after="0" w:line="240" w:lineRule="auto"/>
              <w:jc w:val="center"/>
              <w:rPr>
                <w:rFonts w:ascii="Arial" w:hAnsi="Arial" w:cs="Arial"/>
                <w:sz w:val="20"/>
                <w:szCs w:val="20"/>
                <w:u w:val="single"/>
              </w:rPr>
            </w:pPr>
            <w:r w:rsidRPr="00DF44B3">
              <w:rPr>
                <w:rFonts w:ascii="Arial" w:hAnsi="Arial" w:cs="Arial"/>
                <w:spacing w:val="-3"/>
                <w:sz w:val="20"/>
                <w:szCs w:val="20"/>
                <w:u w:val="single"/>
                <w:lang w:val="en-US"/>
              </w:rPr>
              <w:t>Гребінь-53 м</w:t>
            </w:r>
          </w:p>
        </w:tc>
        <w:tc>
          <w:tcPr>
            <w:tcW w:w="1418" w:type="dxa"/>
            <w:tcBorders>
              <w:top w:val="nil"/>
              <w:left w:val="single" w:sz="4" w:space="0" w:color="auto"/>
              <w:bottom w:val="nil"/>
              <w:right w:val="nil"/>
            </w:tcBorders>
            <w:vAlign w:val="center"/>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49</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Сталь листова оцинкована, товщина листа 0,5 мм</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0,125</w:t>
            </w:r>
          </w:p>
        </w:tc>
        <w:tc>
          <w:tcPr>
            <w:tcW w:w="1418" w:type="dxa"/>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3426E3">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nil"/>
              <w:bottom w:val="nil"/>
              <w:right w:val="nil"/>
            </w:tcBorders>
            <w:vAlign w:val="center"/>
          </w:tcPr>
          <w:p w:rsidR="00072253" w:rsidRPr="00DF44B3" w:rsidRDefault="00072253" w:rsidP="00DF325E">
            <w:pPr>
              <w:keepLines/>
              <w:autoSpaceDE w:val="0"/>
              <w:autoSpaceDN w:val="0"/>
              <w:spacing w:after="0" w:line="240" w:lineRule="auto"/>
              <w:jc w:val="center"/>
              <w:rPr>
                <w:rFonts w:ascii="Arial" w:hAnsi="Arial" w:cs="Arial"/>
                <w:sz w:val="20"/>
                <w:szCs w:val="20"/>
                <w:u w:val="single"/>
              </w:rPr>
            </w:pPr>
            <w:proofErr w:type="spellStart"/>
            <w:r w:rsidRPr="00DF44B3">
              <w:rPr>
                <w:rFonts w:ascii="Arial" w:hAnsi="Arial" w:cs="Arial"/>
                <w:spacing w:val="-3"/>
                <w:sz w:val="20"/>
                <w:szCs w:val="20"/>
                <w:u w:val="single"/>
                <w:lang w:val="en-US"/>
              </w:rPr>
              <w:t>Примикання</w:t>
            </w:r>
            <w:proofErr w:type="spellEnd"/>
            <w:r w:rsidRPr="00DF44B3">
              <w:rPr>
                <w:rFonts w:ascii="Arial" w:hAnsi="Arial" w:cs="Arial"/>
                <w:spacing w:val="-3"/>
                <w:sz w:val="20"/>
                <w:szCs w:val="20"/>
                <w:u w:val="single"/>
                <w:lang w:val="en-US"/>
              </w:rPr>
              <w:t xml:space="preserve"> </w:t>
            </w:r>
            <w:proofErr w:type="spellStart"/>
            <w:r w:rsidRPr="00DF44B3">
              <w:rPr>
                <w:rFonts w:ascii="Arial" w:hAnsi="Arial" w:cs="Arial"/>
                <w:spacing w:val="-3"/>
                <w:sz w:val="20"/>
                <w:szCs w:val="20"/>
                <w:u w:val="single"/>
                <w:lang w:val="en-US"/>
              </w:rPr>
              <w:t>до</w:t>
            </w:r>
            <w:proofErr w:type="spellEnd"/>
            <w:r w:rsidRPr="00DF44B3">
              <w:rPr>
                <w:rFonts w:ascii="Arial" w:hAnsi="Arial" w:cs="Arial"/>
                <w:spacing w:val="-3"/>
                <w:sz w:val="20"/>
                <w:szCs w:val="20"/>
                <w:u w:val="single"/>
                <w:lang w:val="en-US"/>
              </w:rPr>
              <w:t xml:space="preserve"> фронтонів-26 м.</w:t>
            </w:r>
          </w:p>
        </w:tc>
        <w:tc>
          <w:tcPr>
            <w:tcW w:w="1418" w:type="dxa"/>
            <w:tcBorders>
              <w:top w:val="nil"/>
              <w:left w:val="single" w:sz="4" w:space="0" w:color="auto"/>
              <w:bottom w:val="nil"/>
              <w:right w:val="nil"/>
            </w:tcBorders>
            <w:vAlign w:val="center"/>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50</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Сталь листова оцинкована, товщина листа 0,5 мм</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0,035</w:t>
            </w:r>
          </w:p>
        </w:tc>
        <w:tc>
          <w:tcPr>
            <w:tcW w:w="1418" w:type="dxa"/>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3426E3">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nil"/>
              <w:bottom w:val="nil"/>
              <w:right w:val="nil"/>
            </w:tcBorders>
            <w:vAlign w:val="center"/>
          </w:tcPr>
          <w:p w:rsidR="00072253" w:rsidRDefault="00072253" w:rsidP="00DF325E">
            <w:pPr>
              <w:keepLines/>
              <w:autoSpaceDE w:val="0"/>
              <w:autoSpaceDN w:val="0"/>
              <w:spacing w:after="0" w:line="240" w:lineRule="auto"/>
              <w:rPr>
                <w:rFonts w:ascii="Arial" w:hAnsi="Arial" w:cs="Arial"/>
                <w:sz w:val="20"/>
                <w:szCs w:val="20"/>
              </w:rPr>
            </w:pPr>
            <w:proofErr w:type="spellStart"/>
            <w:r w:rsidRPr="00DF44B3">
              <w:rPr>
                <w:rFonts w:ascii="Arial" w:hAnsi="Arial" w:cs="Arial"/>
                <w:spacing w:val="-3"/>
                <w:sz w:val="20"/>
                <w:szCs w:val="20"/>
                <w:u w:val="single"/>
              </w:rPr>
              <w:t>Примикання</w:t>
            </w:r>
            <w:proofErr w:type="spellEnd"/>
            <w:r w:rsidRPr="00DF44B3">
              <w:rPr>
                <w:rFonts w:ascii="Arial" w:hAnsi="Arial" w:cs="Arial"/>
                <w:spacing w:val="-3"/>
                <w:sz w:val="20"/>
                <w:szCs w:val="20"/>
                <w:u w:val="single"/>
              </w:rPr>
              <w:t xml:space="preserve"> до </w:t>
            </w:r>
            <w:proofErr w:type="spellStart"/>
            <w:r w:rsidRPr="00DF44B3">
              <w:rPr>
                <w:rFonts w:ascii="Arial" w:hAnsi="Arial" w:cs="Arial"/>
                <w:spacing w:val="-3"/>
                <w:sz w:val="20"/>
                <w:szCs w:val="20"/>
                <w:u w:val="single"/>
              </w:rPr>
              <w:t>димових</w:t>
            </w:r>
            <w:proofErr w:type="spellEnd"/>
            <w:r w:rsidRPr="00DF44B3">
              <w:rPr>
                <w:rFonts w:ascii="Arial" w:hAnsi="Arial" w:cs="Arial"/>
                <w:spacing w:val="-3"/>
                <w:sz w:val="20"/>
                <w:szCs w:val="20"/>
                <w:u w:val="single"/>
              </w:rPr>
              <w:t xml:space="preserve"> та </w:t>
            </w:r>
            <w:proofErr w:type="spellStart"/>
            <w:r w:rsidRPr="00DF44B3">
              <w:rPr>
                <w:rFonts w:ascii="Arial" w:hAnsi="Arial" w:cs="Arial"/>
                <w:spacing w:val="-3"/>
                <w:sz w:val="20"/>
                <w:szCs w:val="20"/>
                <w:u w:val="single"/>
              </w:rPr>
              <w:t>вентиляційних</w:t>
            </w:r>
            <w:proofErr w:type="spellEnd"/>
            <w:r w:rsidRPr="00DF44B3">
              <w:rPr>
                <w:rFonts w:ascii="Arial" w:hAnsi="Arial" w:cs="Arial"/>
                <w:spacing w:val="-3"/>
                <w:sz w:val="20"/>
                <w:szCs w:val="20"/>
                <w:u w:val="single"/>
              </w:rPr>
              <w:t xml:space="preserve"> </w:t>
            </w:r>
            <w:proofErr w:type="spellStart"/>
            <w:r w:rsidRPr="00DF44B3">
              <w:rPr>
                <w:rFonts w:ascii="Arial" w:hAnsi="Arial" w:cs="Arial"/>
                <w:spacing w:val="-3"/>
                <w:sz w:val="20"/>
                <w:szCs w:val="20"/>
                <w:u w:val="single"/>
              </w:rPr>
              <w:t>каналів</w:t>
            </w:r>
            <w:proofErr w:type="spellEnd"/>
            <w:r w:rsidRPr="00DF44B3">
              <w:rPr>
                <w:rFonts w:ascii="Arial" w:hAnsi="Arial" w:cs="Arial"/>
                <w:spacing w:val="-3"/>
                <w:sz w:val="20"/>
                <w:szCs w:val="20"/>
                <w:u w:val="single"/>
              </w:rPr>
              <w:t xml:space="preserve"> - 52,8</w:t>
            </w:r>
            <w:r>
              <w:rPr>
                <w:rFonts w:ascii="Arial" w:hAnsi="Arial" w:cs="Arial"/>
                <w:spacing w:val="-3"/>
                <w:sz w:val="20"/>
                <w:szCs w:val="20"/>
                <w:u w:val="single"/>
                <w:lang w:val="uk-UA"/>
              </w:rPr>
              <w:t>м</w:t>
            </w:r>
          </w:p>
        </w:tc>
        <w:tc>
          <w:tcPr>
            <w:tcW w:w="1418" w:type="dxa"/>
            <w:tcBorders>
              <w:top w:val="nil"/>
              <w:left w:val="single" w:sz="4" w:space="0" w:color="auto"/>
              <w:bottom w:val="nil"/>
              <w:right w:val="nil"/>
            </w:tcBorders>
            <w:vAlign w:val="center"/>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51</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Сталь листова оцинкована, товщина листа 0,5 мм</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0,072</w:t>
            </w:r>
          </w:p>
        </w:tc>
        <w:tc>
          <w:tcPr>
            <w:tcW w:w="1418" w:type="dxa"/>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3426E3">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tcBorders>
              <w:top w:val="nil"/>
              <w:left w:val="nil"/>
              <w:bottom w:val="nil"/>
              <w:right w:val="nil"/>
            </w:tcBorders>
            <w:vAlign w:val="center"/>
          </w:tcPr>
          <w:p w:rsidR="00072253" w:rsidRPr="00DF44B3" w:rsidRDefault="00072253" w:rsidP="00DF325E">
            <w:pPr>
              <w:keepLines/>
              <w:autoSpaceDE w:val="0"/>
              <w:autoSpaceDN w:val="0"/>
              <w:spacing w:after="0" w:line="240" w:lineRule="auto"/>
              <w:jc w:val="center"/>
              <w:rPr>
                <w:rFonts w:ascii="Arial" w:hAnsi="Arial" w:cs="Arial"/>
                <w:sz w:val="20"/>
                <w:szCs w:val="20"/>
                <w:u w:val="single"/>
              </w:rPr>
            </w:pPr>
            <w:proofErr w:type="spellStart"/>
            <w:r w:rsidRPr="00DF44B3">
              <w:rPr>
                <w:rFonts w:ascii="Arial" w:hAnsi="Arial" w:cs="Arial"/>
                <w:spacing w:val="-3"/>
                <w:sz w:val="20"/>
                <w:szCs w:val="20"/>
                <w:u w:val="single"/>
              </w:rPr>
              <w:t>Єндова</w:t>
            </w:r>
            <w:proofErr w:type="spellEnd"/>
            <w:r w:rsidRPr="00DF44B3">
              <w:rPr>
                <w:rFonts w:ascii="Arial" w:hAnsi="Arial" w:cs="Arial"/>
                <w:spacing w:val="-3"/>
                <w:sz w:val="20"/>
                <w:szCs w:val="20"/>
                <w:u w:val="single"/>
              </w:rPr>
              <w:t xml:space="preserve"> до </w:t>
            </w:r>
            <w:proofErr w:type="spellStart"/>
            <w:proofErr w:type="gramStart"/>
            <w:r w:rsidRPr="00DF44B3">
              <w:rPr>
                <w:rFonts w:ascii="Arial" w:hAnsi="Arial" w:cs="Arial"/>
                <w:spacing w:val="-3"/>
                <w:sz w:val="20"/>
                <w:szCs w:val="20"/>
                <w:u w:val="single"/>
              </w:rPr>
              <w:t>ст</w:t>
            </w:r>
            <w:proofErr w:type="gramEnd"/>
            <w:r w:rsidRPr="00DF44B3">
              <w:rPr>
                <w:rFonts w:ascii="Arial" w:hAnsi="Arial" w:cs="Arial"/>
                <w:spacing w:val="-3"/>
                <w:sz w:val="20"/>
                <w:szCs w:val="20"/>
                <w:u w:val="single"/>
              </w:rPr>
              <w:t>ін</w:t>
            </w:r>
            <w:proofErr w:type="spellEnd"/>
            <w:r w:rsidRPr="00DF44B3">
              <w:rPr>
                <w:rFonts w:ascii="Arial" w:hAnsi="Arial" w:cs="Arial"/>
                <w:spacing w:val="-3"/>
                <w:sz w:val="20"/>
                <w:szCs w:val="20"/>
                <w:u w:val="single"/>
              </w:rPr>
              <w:t xml:space="preserve"> </w:t>
            </w:r>
            <w:proofErr w:type="spellStart"/>
            <w:r w:rsidRPr="00DF44B3">
              <w:rPr>
                <w:rFonts w:ascii="Arial" w:hAnsi="Arial" w:cs="Arial"/>
                <w:spacing w:val="-3"/>
                <w:sz w:val="20"/>
                <w:szCs w:val="20"/>
                <w:u w:val="single"/>
              </w:rPr>
              <w:t>слухових</w:t>
            </w:r>
            <w:proofErr w:type="spellEnd"/>
            <w:r w:rsidRPr="00DF44B3">
              <w:rPr>
                <w:rFonts w:ascii="Arial" w:hAnsi="Arial" w:cs="Arial"/>
                <w:spacing w:val="-3"/>
                <w:sz w:val="20"/>
                <w:szCs w:val="20"/>
                <w:u w:val="single"/>
              </w:rPr>
              <w:t xml:space="preserve"> </w:t>
            </w:r>
            <w:proofErr w:type="spellStart"/>
            <w:r w:rsidRPr="00DF44B3">
              <w:rPr>
                <w:rFonts w:ascii="Arial" w:hAnsi="Arial" w:cs="Arial"/>
                <w:spacing w:val="-3"/>
                <w:sz w:val="20"/>
                <w:szCs w:val="20"/>
                <w:u w:val="single"/>
              </w:rPr>
              <w:t>вікон</w:t>
            </w:r>
            <w:proofErr w:type="spellEnd"/>
          </w:p>
        </w:tc>
        <w:tc>
          <w:tcPr>
            <w:tcW w:w="1418" w:type="dxa"/>
            <w:tcBorders>
              <w:top w:val="nil"/>
              <w:left w:val="single" w:sz="4" w:space="0" w:color="auto"/>
              <w:bottom w:val="nil"/>
              <w:right w:val="nil"/>
            </w:tcBorders>
            <w:vAlign w:val="center"/>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52</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Сталь листова оцинкована, товщина листа 0,5 мм</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0,075</w:t>
            </w:r>
          </w:p>
        </w:tc>
        <w:tc>
          <w:tcPr>
            <w:tcW w:w="1418" w:type="dxa"/>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53</w:t>
            </w:r>
          </w:p>
        </w:tc>
        <w:tc>
          <w:tcPr>
            <w:tcW w:w="5387" w:type="dxa"/>
            <w:tcBorders>
              <w:top w:val="nil"/>
              <w:left w:val="nil"/>
              <w:bottom w:val="nil"/>
              <w:right w:val="nil"/>
            </w:tcBorders>
          </w:tcPr>
          <w:p w:rsidR="00072253" w:rsidRPr="00DF44B3"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Улаштування з листової сталі брандмауерів, парапетів         (фронтон)</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28</w:t>
            </w:r>
          </w:p>
        </w:tc>
        <w:tc>
          <w:tcPr>
            <w:tcW w:w="1418" w:type="dxa"/>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3426E3">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54</w:t>
            </w:r>
          </w:p>
        </w:tc>
        <w:tc>
          <w:tcPr>
            <w:tcW w:w="5387"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Сталь листова оцинкована, товщина листа 0,5 мм</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0,076</w:t>
            </w:r>
          </w:p>
        </w:tc>
        <w:tc>
          <w:tcPr>
            <w:tcW w:w="1418" w:type="dxa"/>
            <w:tcBorders>
              <w:top w:val="nil"/>
              <w:left w:val="single" w:sz="4" w:space="0" w:color="auto"/>
              <w:bottom w:val="nil"/>
              <w:right w:val="single" w:sz="12" w:space="0" w:color="auto"/>
            </w:tcBorders>
            <w:vAlign w:val="center"/>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55</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Улаштування з листової сталі брандмауерів, парапетів</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26</w:t>
            </w:r>
          </w:p>
        </w:tc>
        <w:tc>
          <w:tcPr>
            <w:tcW w:w="1418" w:type="dxa"/>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3426E3">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56</w:t>
            </w:r>
          </w:p>
        </w:tc>
        <w:tc>
          <w:tcPr>
            <w:tcW w:w="5387"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Сталь листова оцинкована, товщина листа 0,5 мм</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0,059</w:t>
            </w:r>
          </w:p>
        </w:tc>
        <w:tc>
          <w:tcPr>
            <w:tcW w:w="1418" w:type="dxa"/>
            <w:tcBorders>
              <w:top w:val="nil"/>
              <w:left w:val="single" w:sz="4" w:space="0" w:color="auto"/>
              <w:bottom w:val="nil"/>
              <w:right w:val="single" w:sz="12" w:space="0" w:color="auto"/>
            </w:tcBorders>
            <w:vAlign w:val="center"/>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57</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Мурування зовнішніх простих стін із керамічної,</w:t>
            </w:r>
          </w:p>
          <w:p w:rsidR="00072253"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силікатної або порожнистої цегли при висоті поверху до</w:t>
            </w:r>
          </w:p>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4 м</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w:t>
            </w:r>
          </w:p>
        </w:tc>
        <w:tc>
          <w:tcPr>
            <w:tcW w:w="1418" w:type="dxa"/>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3426E3">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58</w:t>
            </w:r>
          </w:p>
        </w:tc>
        <w:tc>
          <w:tcPr>
            <w:tcW w:w="5387" w:type="dxa"/>
            <w:tcBorders>
              <w:top w:val="nil"/>
              <w:left w:val="single" w:sz="4" w:space="0" w:color="auto"/>
              <w:bottom w:val="nil"/>
              <w:right w:val="single" w:sz="4" w:space="0" w:color="auto"/>
            </w:tcBorders>
          </w:tcPr>
          <w:p w:rsidR="00072253" w:rsidRPr="00145408"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Цегла керамічна, розміри 250х120х65 мм, марка М100</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760</w:t>
            </w:r>
          </w:p>
        </w:tc>
        <w:tc>
          <w:tcPr>
            <w:tcW w:w="1418" w:type="dxa"/>
            <w:tcBorders>
              <w:top w:val="nil"/>
              <w:left w:val="single" w:sz="4" w:space="0" w:color="auto"/>
              <w:bottom w:val="nil"/>
              <w:right w:val="single" w:sz="12" w:space="0" w:color="auto"/>
            </w:tcBorders>
            <w:vAlign w:val="center"/>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59</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Навішування водостічних труб, колін, відливів і лійок з</w:t>
            </w:r>
          </w:p>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готових елементів</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120</w:t>
            </w:r>
          </w:p>
        </w:tc>
        <w:tc>
          <w:tcPr>
            <w:tcW w:w="1418" w:type="dxa"/>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3426E3">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60</w:t>
            </w:r>
          </w:p>
        </w:tc>
        <w:tc>
          <w:tcPr>
            <w:tcW w:w="5387"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Труба водостічна 120 мм</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м.п</w:t>
            </w:r>
            <w:proofErr w:type="spellEnd"/>
            <w:r>
              <w:rPr>
                <w:rFonts w:ascii="Arial" w:hAnsi="Arial" w:cs="Arial"/>
                <w:spacing w:val="-3"/>
                <w:sz w:val="20"/>
                <w:szCs w:val="20"/>
                <w:lang w:val="uk-UA"/>
              </w:rPr>
              <w:t>.</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124,8</w:t>
            </w:r>
          </w:p>
        </w:tc>
        <w:tc>
          <w:tcPr>
            <w:tcW w:w="1418" w:type="dxa"/>
            <w:tcBorders>
              <w:top w:val="nil"/>
              <w:left w:val="single" w:sz="4" w:space="0" w:color="auto"/>
              <w:bottom w:val="nil"/>
              <w:right w:val="single" w:sz="12" w:space="0" w:color="auto"/>
            </w:tcBorders>
            <w:vAlign w:val="center"/>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61</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Воронка водостічна</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w:t>
            </w:r>
          </w:p>
        </w:tc>
        <w:tc>
          <w:tcPr>
            <w:tcW w:w="1418" w:type="dxa"/>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62</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Коліно водостічної труби 120 мм</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26</w:t>
            </w:r>
          </w:p>
        </w:tc>
        <w:tc>
          <w:tcPr>
            <w:tcW w:w="1418" w:type="dxa"/>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072253">
        <w:tblPrEx>
          <w:tblCellMar>
            <w:top w:w="0" w:type="dxa"/>
            <w:bottom w:w="0" w:type="dxa"/>
          </w:tblCellMar>
        </w:tblPrEx>
        <w:trPr>
          <w:jc w:val="center"/>
        </w:trPr>
        <w:tc>
          <w:tcPr>
            <w:tcW w:w="567" w:type="dxa"/>
            <w:tcBorders>
              <w:top w:val="nil"/>
              <w:left w:val="single" w:sz="12" w:space="0" w:color="auto"/>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63</w:t>
            </w:r>
          </w:p>
        </w:tc>
        <w:tc>
          <w:tcPr>
            <w:tcW w:w="5387" w:type="dxa"/>
            <w:tcBorders>
              <w:top w:val="nil"/>
              <w:left w:val="nil"/>
              <w:right w:val="nil"/>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Відливи</w:t>
            </w:r>
          </w:p>
        </w:tc>
        <w:tc>
          <w:tcPr>
            <w:tcW w:w="1418" w:type="dxa"/>
            <w:tcBorders>
              <w:top w:val="nil"/>
              <w:left w:val="single" w:sz="4" w:space="0" w:color="auto"/>
              <w:right w:val="nil"/>
            </w:tcBorders>
          </w:tcPr>
          <w:p w:rsidR="00072253" w:rsidRDefault="00072253" w:rsidP="00DF325E">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uk-UA"/>
              </w:rPr>
              <w:t>шт</w:t>
            </w:r>
            <w:proofErr w:type="spellEnd"/>
          </w:p>
        </w:tc>
        <w:tc>
          <w:tcPr>
            <w:tcW w:w="1418" w:type="dxa"/>
            <w:tcBorders>
              <w:top w:val="nil"/>
              <w:left w:val="single" w:sz="4" w:space="0" w:color="auto"/>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8</w:t>
            </w:r>
          </w:p>
        </w:tc>
        <w:tc>
          <w:tcPr>
            <w:tcW w:w="1418" w:type="dxa"/>
            <w:tcBorders>
              <w:top w:val="nil"/>
              <w:left w:val="single" w:sz="4" w:space="0" w:color="auto"/>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DF325E">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64</w:t>
            </w:r>
          </w:p>
        </w:tc>
        <w:tc>
          <w:tcPr>
            <w:tcW w:w="5387" w:type="dxa"/>
            <w:tcBorders>
              <w:top w:val="nil"/>
              <w:left w:val="nil"/>
              <w:bottom w:val="nil"/>
              <w:right w:val="nil"/>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Навантаження сміття вручну</w:t>
            </w:r>
          </w:p>
        </w:tc>
        <w:tc>
          <w:tcPr>
            <w:tcW w:w="1418" w:type="dxa"/>
            <w:tcBorders>
              <w:top w:val="nil"/>
              <w:left w:val="single" w:sz="4" w:space="0" w:color="auto"/>
              <w:bottom w:val="nil"/>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 xml:space="preserve"> т</w:t>
            </w:r>
          </w:p>
        </w:tc>
        <w:tc>
          <w:tcPr>
            <w:tcW w:w="1418" w:type="dxa"/>
            <w:tcBorders>
              <w:top w:val="nil"/>
              <w:left w:val="single" w:sz="4" w:space="0" w:color="auto"/>
              <w:bottom w:val="nil"/>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17,089</w:t>
            </w:r>
          </w:p>
        </w:tc>
        <w:tc>
          <w:tcPr>
            <w:tcW w:w="1418" w:type="dxa"/>
            <w:tcBorders>
              <w:top w:val="nil"/>
              <w:left w:val="single" w:sz="4" w:space="0" w:color="auto"/>
              <w:bottom w:val="nil"/>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072253" w:rsidTr="00072253">
        <w:tblPrEx>
          <w:tblCellMar>
            <w:top w:w="0" w:type="dxa"/>
            <w:bottom w:w="0" w:type="dxa"/>
          </w:tblCellMar>
        </w:tblPrEx>
        <w:trPr>
          <w:jc w:val="center"/>
        </w:trPr>
        <w:tc>
          <w:tcPr>
            <w:tcW w:w="567" w:type="dxa"/>
            <w:tcBorders>
              <w:top w:val="nil"/>
              <w:left w:val="single" w:sz="12" w:space="0" w:color="auto"/>
              <w:bottom w:val="single" w:sz="4" w:space="0" w:color="auto"/>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65</w:t>
            </w:r>
          </w:p>
        </w:tc>
        <w:tc>
          <w:tcPr>
            <w:tcW w:w="5387" w:type="dxa"/>
            <w:tcBorders>
              <w:top w:val="nil"/>
              <w:left w:val="nil"/>
              <w:bottom w:val="single" w:sz="4" w:space="0" w:color="auto"/>
              <w:right w:val="nil"/>
            </w:tcBorders>
          </w:tcPr>
          <w:p w:rsidR="00072253" w:rsidRDefault="00072253" w:rsidP="00DF325E">
            <w:pPr>
              <w:keepLines/>
              <w:autoSpaceDE w:val="0"/>
              <w:autoSpaceDN w:val="0"/>
              <w:spacing w:after="0" w:line="240" w:lineRule="auto"/>
              <w:rPr>
                <w:rFonts w:ascii="Arial" w:hAnsi="Arial" w:cs="Arial"/>
                <w:sz w:val="20"/>
                <w:szCs w:val="20"/>
              </w:rPr>
            </w:pPr>
            <w:r>
              <w:rPr>
                <w:rFonts w:ascii="Arial" w:hAnsi="Arial" w:cs="Arial"/>
                <w:spacing w:val="-3"/>
                <w:sz w:val="20"/>
                <w:szCs w:val="20"/>
                <w:lang w:val="uk-UA"/>
              </w:rPr>
              <w:t>Перевезення сміття до 30 км</w:t>
            </w:r>
          </w:p>
        </w:tc>
        <w:tc>
          <w:tcPr>
            <w:tcW w:w="1418" w:type="dxa"/>
            <w:tcBorders>
              <w:top w:val="nil"/>
              <w:left w:val="single" w:sz="4" w:space="0" w:color="auto"/>
              <w:bottom w:val="single" w:sz="4" w:space="0" w:color="auto"/>
              <w:right w:val="nil"/>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т</w:t>
            </w:r>
          </w:p>
        </w:tc>
        <w:tc>
          <w:tcPr>
            <w:tcW w:w="1418" w:type="dxa"/>
            <w:tcBorders>
              <w:top w:val="nil"/>
              <w:left w:val="single" w:sz="4" w:space="0" w:color="auto"/>
              <w:bottom w:val="single" w:sz="4" w:space="0" w:color="auto"/>
              <w:right w:val="single" w:sz="4" w:space="0" w:color="auto"/>
            </w:tcBorders>
          </w:tcPr>
          <w:p w:rsidR="00072253" w:rsidRDefault="00072253" w:rsidP="00DF325E">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uk-UA"/>
              </w:rPr>
              <w:t>17,089</w:t>
            </w:r>
          </w:p>
        </w:tc>
        <w:tc>
          <w:tcPr>
            <w:tcW w:w="1418" w:type="dxa"/>
            <w:tcBorders>
              <w:top w:val="nil"/>
              <w:left w:val="single" w:sz="4" w:space="0" w:color="auto"/>
              <w:bottom w:val="single" w:sz="4" w:space="0" w:color="auto"/>
              <w:right w:val="single" w:sz="12" w:space="0" w:color="auto"/>
            </w:tcBorders>
          </w:tcPr>
          <w:p w:rsidR="00072253" w:rsidRDefault="00072253" w:rsidP="00DF325E">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bl>
    <w:p w:rsidR="00083099" w:rsidRDefault="00083099" w:rsidP="005A44CA">
      <w:pPr>
        <w:autoSpaceDE w:val="0"/>
        <w:autoSpaceDN w:val="0"/>
        <w:spacing w:after="0" w:line="240" w:lineRule="auto"/>
        <w:jc w:val="center"/>
        <w:rPr>
          <w:rFonts w:ascii="Times New Roman" w:eastAsia="Times New Roman" w:hAnsi="Times New Roman" w:cs="Times New Roman"/>
          <w:b/>
          <w:sz w:val="24"/>
          <w:szCs w:val="24"/>
          <w:lang w:val="uk-UA"/>
        </w:rPr>
      </w:pPr>
      <w:bookmarkStart w:id="0" w:name="_GoBack"/>
      <w:bookmarkEnd w:id="0"/>
    </w:p>
    <w:sectPr w:rsidR="00083099" w:rsidSect="00E608FD">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F16" w:rsidRDefault="009F6E9F">
      <w:pPr>
        <w:spacing w:after="0" w:line="240" w:lineRule="auto"/>
      </w:pPr>
      <w:r>
        <w:separator/>
      </w:r>
    </w:p>
  </w:endnote>
  <w:endnote w:type="continuationSeparator" w:id="0">
    <w:p w:rsidR="003C4F16"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F16" w:rsidRDefault="009F6E9F">
      <w:pPr>
        <w:spacing w:after="0" w:line="240" w:lineRule="auto"/>
      </w:pPr>
      <w:r>
        <w:separator/>
      </w:r>
    </w:p>
  </w:footnote>
  <w:footnote w:type="continuationSeparator" w:id="0">
    <w:p w:rsidR="003C4F16"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072253">
      <w:rPr>
        <w:noProof/>
        <w:sz w:val="16"/>
        <w:szCs w:val="16"/>
      </w:rPr>
      <w:t>1</w:t>
    </w:r>
    <w:r>
      <w:rPr>
        <w:sz w:val="16"/>
        <w:szCs w:val="16"/>
      </w:rPr>
      <w:fldChar w:fldCharType="end"/>
    </w:r>
    <w:r w:rsidRPr="004548EE">
      <w:rPr>
        <w:sz w:val="16"/>
        <w:szCs w:val="16"/>
      </w:rPr>
      <w:t xml:space="preserve"> -</w:t>
    </w:r>
    <w:r>
      <w:rPr>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253" w:rsidRPr="00DF44B3" w:rsidRDefault="00072253">
    <w:pPr>
      <w:tabs>
        <w:tab w:val="center" w:pos="4564"/>
        <w:tab w:val="right" w:pos="7643"/>
      </w:tabs>
      <w:autoSpaceDE w:val="0"/>
      <w:autoSpaceDN w:val="0"/>
      <w:spacing w:after="0" w:line="240" w:lineRule="auto"/>
      <w:rPr>
        <w:sz w:val="16"/>
        <w:szCs w:val="16"/>
        <w:lang w:val="uk-UA"/>
      </w:rPr>
    </w:pPr>
    <w:r>
      <w:rPr>
        <w:sz w:val="16"/>
        <w:szCs w:val="16"/>
        <w:lang w:val="uk-UA"/>
      </w:rPr>
      <w:tab/>
    </w:r>
    <w:r>
      <w:rPr>
        <w:sz w:val="16"/>
        <w:szCs w:val="16"/>
        <w:lang w:val="uk-UA"/>
      </w:rPr>
      <w:tab/>
    </w:r>
    <w:r w:rsidRPr="00C37B4A">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sidRPr="00C37B4A">
      <w:rPr>
        <w:sz w:val="16"/>
        <w:szCs w:val="16"/>
      </w:rPr>
      <w:t xml:space="preserve"> -</w:t>
    </w:r>
    <w:r>
      <w:rPr>
        <w:rFonts w:ascii="Arial" w:hAnsi="Arial" w:cs="Arial"/>
        <w:sz w:val="16"/>
        <w:szCs w:val="16"/>
      </w:rPr>
      <w:t xml:space="preserve">                                             </w:t>
    </w:r>
    <w:r>
      <w:rPr>
        <w:rFonts w:ascii="Arial" w:hAnsi="Arial" w:cs="Arial"/>
        <w:sz w:val="16"/>
        <w:szCs w:val="16"/>
        <w:lang w:val="uk-UA"/>
      </w:rPr>
      <w:t>Додаток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
  </w:num>
  <w:num w:numId="7">
    <w:abstractNumId w:val="4"/>
  </w:num>
  <w:num w:numId="8">
    <w:abstractNumId w:val="17"/>
  </w:num>
  <w:num w:numId="9">
    <w:abstractNumId w:val="14"/>
  </w:num>
  <w:num w:numId="10">
    <w:abstractNumId w:val="19"/>
  </w:num>
  <w:num w:numId="11">
    <w:abstractNumId w:val="16"/>
  </w:num>
  <w:num w:numId="12">
    <w:abstractNumId w:val="18"/>
  </w:num>
  <w:num w:numId="13">
    <w:abstractNumId w:val="24"/>
  </w:num>
  <w:num w:numId="14">
    <w:abstractNumId w:val="21"/>
  </w:num>
  <w:num w:numId="15">
    <w:abstractNumId w:val="6"/>
  </w:num>
  <w:num w:numId="16">
    <w:abstractNumId w:val="13"/>
  </w:num>
  <w:num w:numId="17">
    <w:abstractNumId w:val="7"/>
  </w:num>
  <w:num w:numId="18">
    <w:abstractNumId w:val="5"/>
  </w:num>
  <w:num w:numId="19">
    <w:abstractNumId w:val="8"/>
  </w:num>
  <w:num w:numId="20">
    <w:abstractNumId w:val="11"/>
  </w:num>
  <w:num w:numId="21">
    <w:abstractNumId w:val="22"/>
  </w:num>
  <w:num w:numId="22">
    <w:abstractNumId w:val="23"/>
  </w:num>
  <w:num w:numId="23">
    <w:abstractNumId w:val="3"/>
  </w:num>
  <w:num w:numId="24">
    <w:abstractNumId w:val="1"/>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46D8"/>
    <w:rsid w:val="00015098"/>
    <w:rsid w:val="00072253"/>
    <w:rsid w:val="00083099"/>
    <w:rsid w:val="000965E5"/>
    <w:rsid w:val="00100BC5"/>
    <w:rsid w:val="0022007A"/>
    <w:rsid w:val="002911CD"/>
    <w:rsid w:val="00340160"/>
    <w:rsid w:val="00381E8E"/>
    <w:rsid w:val="003C4F16"/>
    <w:rsid w:val="00495C85"/>
    <w:rsid w:val="004D371D"/>
    <w:rsid w:val="005A44CA"/>
    <w:rsid w:val="00614D8B"/>
    <w:rsid w:val="006527A3"/>
    <w:rsid w:val="006A0CD0"/>
    <w:rsid w:val="006A1D80"/>
    <w:rsid w:val="006C4685"/>
    <w:rsid w:val="00725583"/>
    <w:rsid w:val="007C72C5"/>
    <w:rsid w:val="0090087D"/>
    <w:rsid w:val="009A232A"/>
    <w:rsid w:val="009E3985"/>
    <w:rsid w:val="009F6E9F"/>
    <w:rsid w:val="00AD3E7E"/>
    <w:rsid w:val="00B44532"/>
    <w:rsid w:val="00B57FD4"/>
    <w:rsid w:val="00BE41F1"/>
    <w:rsid w:val="00C13D76"/>
    <w:rsid w:val="00C32CCC"/>
    <w:rsid w:val="00C44741"/>
    <w:rsid w:val="00D14C16"/>
    <w:rsid w:val="00D174A4"/>
    <w:rsid w:val="00D65815"/>
    <w:rsid w:val="00DB47FB"/>
    <w:rsid w:val="00DC1F3A"/>
    <w:rsid w:val="00E0486A"/>
    <w:rsid w:val="00E25028"/>
    <w:rsid w:val="00E608FD"/>
    <w:rsid w:val="00E8152B"/>
    <w:rsid w:val="00EA6927"/>
    <w:rsid w:val="00EE67BD"/>
    <w:rsid w:val="00F7591E"/>
    <w:rsid w:val="00FD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1068</Words>
  <Characters>6090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НП Підващецька</cp:lastModifiedBy>
  <cp:revision>21</cp:revision>
  <dcterms:created xsi:type="dcterms:W3CDTF">2023-03-01T12:20:00Z</dcterms:created>
  <dcterms:modified xsi:type="dcterms:W3CDTF">2023-07-14T12:42:00Z</dcterms:modified>
</cp:coreProperties>
</file>