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BA6D4E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Поточний ремонт дороги по вул. </w:t>
      </w:r>
      <w:r w:rsidR="00214C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Торгова від пр. </w:t>
      </w:r>
      <w:proofErr w:type="spellStart"/>
      <w:r w:rsidR="00214CD8">
        <w:rPr>
          <w:rFonts w:ascii="Times New Roman" w:hAnsi="Times New Roman" w:cs="Times New Roman"/>
          <w:bCs/>
          <w:sz w:val="24"/>
          <w:szCs w:val="24"/>
          <w:lang w:val="uk-UA"/>
        </w:rPr>
        <w:t>Богоявленський</w:t>
      </w:r>
      <w:proofErr w:type="spellEnd"/>
      <w:r w:rsidR="00214C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вул. Академіка Рильського в </w:t>
      </w:r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м. Миколаєві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(ДК 021:2015 (</w:t>
      </w:r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45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>230000-</w:t>
      </w:r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>).</w:t>
      </w:r>
    </w:p>
    <w:p w:rsidR="00015098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14CD8">
        <w:rPr>
          <w:rFonts w:ascii="Times New Roman" w:eastAsia="Calibri" w:hAnsi="Times New Roman" w:cs="Times New Roman"/>
          <w:sz w:val="24"/>
          <w:szCs w:val="24"/>
          <w:lang w:val="uk-UA"/>
        </w:rPr>
        <w:t>4 270,85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="00BA6D4E" w:rsidRPr="00BA6D4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BA6D4E">
      <w:pPr>
        <w:pStyle w:val="1"/>
        <w:widowControl w:val="0"/>
        <w:numPr>
          <w:ilvl w:val="0"/>
          <w:numId w:val="1"/>
        </w:numPr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proofErr w:type="spellStart"/>
      <w:r w:rsidR="00EB49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Новозаводська</w:t>
      </w:r>
      <w:proofErr w:type="spellEnd"/>
      <w:r w:rsidR="00EB49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ріг пр. Миру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14CD8">
        <w:rPr>
          <w:rFonts w:ascii="Times New Roman" w:eastAsia="Calibri" w:hAnsi="Times New Roman" w:cs="Times New Roman"/>
          <w:sz w:val="24"/>
          <w:szCs w:val="24"/>
          <w:lang w:val="uk-UA"/>
        </w:rPr>
        <w:t>5 044 604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,00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 </w:t>
      </w:r>
      <w:r w:rsidR="00214CD8">
        <w:rPr>
          <w:rFonts w:ascii="Times New Roman" w:eastAsia="Calibri" w:hAnsi="Times New Roman" w:cs="Times New Roman"/>
          <w:sz w:val="24"/>
          <w:szCs w:val="24"/>
          <w:lang w:val="uk-UA"/>
        </w:rPr>
        <w:t>01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214CD8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10:00, 07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BA6D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14CD8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214CD8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214C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дефектного акут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за допом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огою програмного комплексу АВК-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5 (3.8.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381F94" w:rsidRPr="00BE4401" w:rsidRDefault="00214CD8" w:rsidP="0090530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440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ТЕХНІЧНЕ ЗАВДАННЯ</w:t>
      </w:r>
    </w:p>
    <w:p w:rsidR="00214CD8" w:rsidRDefault="00214CD8" w:rsidP="0090530F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"/>
        <w:gridCol w:w="567"/>
        <w:gridCol w:w="5384"/>
        <w:gridCol w:w="1417"/>
        <w:gridCol w:w="1417"/>
        <w:gridCol w:w="1358"/>
        <w:gridCol w:w="59"/>
      </w:tblGrid>
      <w:tr w:rsidR="00214CD8" w:rsidTr="00214CD8"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hideMark/>
          </w:tcPr>
          <w:p w:rsidR="00214CD8" w:rsidRDefault="00BE440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</w:t>
            </w:r>
            <w:r w:rsidR="00214CD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б'єми робіт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14CD8" w:rsidRDefault="009660E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</w:t>
            </w:r>
            <w:bookmarkStart w:id="0" w:name="_GoBack"/>
            <w:bookmarkEnd w:id="0"/>
            <w:r w:rsidR="00214CD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.ч</w:t>
            </w:r>
            <w:proofErr w:type="spellEnd"/>
            <w:r w:rsidR="00214CD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Розділ №1. Дорога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шириною фрезерування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2100 мм та глибиною фрезерування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10 мм зміни глибини фрезерування додавати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70мм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375,8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655,6134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при інших видах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бортовi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природних при інших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видах покриттів (83,2м - від розбирання)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Камені бортові природні, БР100.30.15 (Замовника)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підстильних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шарів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 піщано-щебеневої суміші 0-40мм (С7)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93,95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1,9379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із застосуванням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укладальників асфальтобетону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184,876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товщиною 4 см із гарячих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сумішей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3875,8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0,5 см зміни товщини шару додавати до 5см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3875,8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462,537972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Розділ №2. Відновлення тротуару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13,504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156,6814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1000х200х80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Стабілізація ґрунтової основи земляного полотна при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Геотекстиль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389,016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14CD8" w:rsidRDefault="00214CD8" w:rsidP="00214CD8">
      <w:pPr>
        <w:spacing w:after="0" w:line="240" w:lineRule="auto"/>
        <w:rPr>
          <w:sz w:val="2"/>
          <w:szCs w:val="2"/>
        </w:rPr>
        <w:sectPr w:rsidR="00214CD8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497"/>
        <w:gridCol w:w="1447"/>
        <w:gridCol w:w="1447"/>
        <w:gridCol w:w="1447"/>
      </w:tblGrid>
      <w:tr w:rsidR="00214CD8" w:rsidTr="00214CD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товщина 40-50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374,87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квадратнi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довжина 200-300 мм,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ширина 200-300 мм (спеціальні тактильні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індікатори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Розділ №3. Відновлення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техполоси</w:t>
            </w:r>
            <w:proofErr w:type="spellEnd"/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профілю вручну,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15,29915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1000х200х80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Стабілізація ґрунтової основи земляного полотна при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Геотекстиль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37,638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4CD8" w:rsidTr="00214CD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товщина 40-50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36,488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4CD8" w:rsidRDefault="00214CD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14CD8" w:rsidRDefault="00214CD8" w:rsidP="0090530F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14CD8" w:rsidSect="0090530F">
      <w:pgSz w:w="11904" w:h="16834"/>
      <w:pgMar w:top="850" w:right="850" w:bottom="851" w:left="1134" w:header="709" w:footer="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14CD8"/>
    <w:rsid w:val="0022007A"/>
    <w:rsid w:val="00236A3E"/>
    <w:rsid w:val="002911CD"/>
    <w:rsid w:val="00340160"/>
    <w:rsid w:val="00381F94"/>
    <w:rsid w:val="00495C85"/>
    <w:rsid w:val="004D371D"/>
    <w:rsid w:val="00614D8B"/>
    <w:rsid w:val="00641D7F"/>
    <w:rsid w:val="006527A3"/>
    <w:rsid w:val="006A0CD0"/>
    <w:rsid w:val="006A1D80"/>
    <w:rsid w:val="006C4685"/>
    <w:rsid w:val="00725583"/>
    <w:rsid w:val="00776E12"/>
    <w:rsid w:val="00790AA5"/>
    <w:rsid w:val="007F4DD6"/>
    <w:rsid w:val="0090530F"/>
    <w:rsid w:val="009660EC"/>
    <w:rsid w:val="009A232A"/>
    <w:rsid w:val="009B56EF"/>
    <w:rsid w:val="00AD3E7E"/>
    <w:rsid w:val="00B57FD4"/>
    <w:rsid w:val="00BA6D4E"/>
    <w:rsid w:val="00BE41F1"/>
    <w:rsid w:val="00BE440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B490C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3603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23</cp:revision>
  <dcterms:created xsi:type="dcterms:W3CDTF">2023-03-01T12:20:00Z</dcterms:created>
  <dcterms:modified xsi:type="dcterms:W3CDTF">2023-06-29T07:11:00Z</dcterms:modified>
</cp:coreProperties>
</file>