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E0486A" w:rsidRPr="00E0486A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="00E0486A" w:rsidRPr="00E048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Поточний ремонт дороги по пр. Центральний від вул. 3 Слобідська до вул. Садова в м. Миколаєві (парний бік)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>8 749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</w:t>
      </w:r>
      <w:r w:rsidRPr="00E0486A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E0486A" w:rsidRDefault="00015098" w:rsidP="00015098">
      <w:pPr>
        <w:pStyle w:val="normal"/>
        <w:widowControl w:val="0"/>
        <w:numPr>
          <w:ilvl w:val="0"/>
          <w:numId w:val="1"/>
        </w:numPr>
        <w:spacing w:line="240" w:lineRule="auto"/>
        <w:ind w:left="284" w:right="11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надання послуг: </w:t>
      </w:r>
      <w:r w:rsidR="00E0486A" w:rsidRPr="00E04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Україна, Миколаївська область, 54001, м. Миколаїв, </w:t>
      </w:r>
      <w:r w:rsidR="00E0486A" w:rsidRPr="00E04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E0486A" w:rsidRPr="00E0486A">
        <w:rPr>
          <w:rFonts w:ascii="Times New Roman" w:eastAsia="Times New Roman" w:hAnsi="Times New Roman" w:cs="Times New Roman"/>
          <w:sz w:val="24"/>
          <w:szCs w:val="24"/>
          <w:lang w:val="uk-UA"/>
        </w:rPr>
        <w:t>пр. Центральний від вул. 3 Слобідська до вул. Садова (парний бік)</w:t>
      </w:r>
      <w:r w:rsidRPr="00E0486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  </w:t>
      </w: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9 7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>54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>575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,00 грн. з ПДВ.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надання послуг: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.06.2023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Умови оплати: </w:t>
      </w:r>
      <w:r w:rsidR="00E04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Розрахунки за надані послуги здійснюються на підставі документів про обсяги та вартість наданих послуг відповідно до підписаних Сторонами актів приймання виконаних будівельних робіт за формою № КБ-2в та довідок про вартість виконаних будівельних робіт та витрат за формою № КБ-3 протягом 20 (двадцяти) банківських днів з дня підписання Сторонами Акта здачі-приймання наданих послуг.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строк: </w:t>
      </w:r>
      <w:r w:rsidR="00E0486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 надає гарантії на надані послуги на термін три роки з моменту підписання сторонами актів приймання виконаних будівельних робіт за формою № КБ-2в,  довідок про вартість виконаних будівельних робіт та витрат за формою № КБ-3, акту здачі-приймання наданих послуг (або інших документів, що підтверджують факт надання послуг).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Мова, якою повинні готуватись тендерні пропозиції: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00 000,00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proofErr w:type="spellEnd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015098">
        <w:rPr>
          <w:rFonts w:ascii="Calibri" w:eastAsia="Calibri" w:hAnsi="Calibri" w:cs="Times New Roman"/>
        </w:rPr>
        <w:t xml:space="preserve">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 мінімального кроку пониження ціни: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1%.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розрахунок очікуваної вартості визначено за допомогою програмного комплексу АВК -5 (3.8.0). </w:t>
      </w: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C85" w:rsidRDefault="00495C85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C85" w:rsidRDefault="00495C85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C85" w:rsidRDefault="00495C85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26" w:type="dxa"/>
        <w:jc w:val="center"/>
        <w:tblInd w:w="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568"/>
        <w:gridCol w:w="4696"/>
        <w:gridCol w:w="686"/>
        <w:gridCol w:w="1419"/>
        <w:gridCol w:w="1419"/>
        <w:gridCol w:w="1344"/>
        <w:gridCol w:w="77"/>
      </w:tblGrid>
      <w:tr w:rsidR="00495C85" w:rsidTr="00495C85">
        <w:trPr>
          <w:gridAfter w:val="1"/>
          <w:wAfter w:w="77" w:type="dxa"/>
          <w:jc w:val="center"/>
        </w:trPr>
        <w:tc>
          <w:tcPr>
            <w:tcW w:w="10149" w:type="dxa"/>
            <w:gridSpan w:val="7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ТЕХНІЧНЕ ЗАВДАННЯ</w:t>
            </w:r>
          </w:p>
        </w:tc>
      </w:tr>
      <w:tr w:rsidR="00495C85" w:rsidTr="00495C85">
        <w:trPr>
          <w:gridAfter w:val="1"/>
          <w:wAfter w:w="77" w:type="dxa"/>
          <w:jc w:val="center"/>
        </w:trPr>
        <w:tc>
          <w:tcPr>
            <w:tcW w:w="5281" w:type="dxa"/>
            <w:gridSpan w:val="3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68" w:type="dxa"/>
            <w:gridSpan w:val="4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5C85" w:rsidTr="00495C85">
        <w:trPr>
          <w:gridAfter w:val="1"/>
          <w:wAfter w:w="77" w:type="dxa"/>
          <w:jc w:val="center"/>
        </w:trPr>
        <w:tc>
          <w:tcPr>
            <w:tcW w:w="10149" w:type="dxa"/>
            <w:gridSpan w:val="7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Поточний ремонт дороги по пр. Центральний від вул. 3-я Слобідська до вул. Садова в                      м. Миколаєві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№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асфальтобетонних покриттів шириною фрезерування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2100 мм та глибиною фрезерування 50 мм[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проїжджої частини 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8286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На кожні 10 мм зміни глибини фрезерування додавати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або виключати до норми 18-3-1 до 7см [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проїжджої частини 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8286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механізованим способом[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проїжджої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частини 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23,45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(Демонтаж) Улаштування покриттів з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30 км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1331,7614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проїжджої частини при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Перевезення ґрунту до 30 км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14,625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основи з піщано-щебеневої суміші 0-40мм (С7)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lastRenderedPageBreak/>
              <w:t>половинi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проїжджої частини 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lastRenderedPageBreak/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9,75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Ремонт бордюрів[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проїжджої частини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790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Розливання в'яжучих матеріалів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проїжджої частини 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6,6288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асфальтобетонної суміші із застосуванням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укладальників асфальтобетону[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проїжджої частини 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403,46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0965E5">
        <w:trPr>
          <w:gridBefore w:val="1"/>
          <w:wBefore w:w="1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Улаштування покриттів товщиною 4 см із гарячих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асфальтобетонних сумішей[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проїжджої частини 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8621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На кожні 0,5 см зміни товщини шару додавати або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виключати до норми 18-43-1, до 5см [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проїжджої частини 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8621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Нарізання швів при ремонті дорожнього покриття з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використанням нарізувача швів на базі бензоріза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потужністю 4,5-5 кВт, глибина різання 50 мм[ /при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присутності руху транспортних засобів на ремонтованій і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суміжних смугах руху/]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механізованим способом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проїжджої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частини 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профілю вручну,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глибина корита до 250 мм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проїжджої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частини 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30 км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10,24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Перевезення ґрунту до 30 км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залізобетонних (нових)  [на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проїжджої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частини 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Улаштування основи тротуарів із щебенево-піщаної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суміші за товщини шару 12 см /проведення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проїзної частини при систематичному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/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Стабілізація ґрунтової основи земляного полотна при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використанні геотекстильного матеріалу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23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 xml:space="preserve"> фігурних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елементів мощення [ФЭМ] (спеціальні тактильні індикатори)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>
              <w:rPr>
                <w:rFonts w:eastAsia="Times New Roman"/>
                <w:sz w:val="20"/>
                <w:szCs w:val="20"/>
                <w:lang w:val="uk-UA"/>
              </w:rPr>
              <w:t>дрібнорозмірних</w:t>
            </w:r>
            <w:proofErr w:type="spellEnd"/>
            <w:r>
              <w:rPr>
                <w:rFonts w:eastAsia="Times New Roman"/>
                <w:sz w:val="20"/>
                <w:szCs w:val="20"/>
                <w:lang w:val="uk-UA"/>
              </w:rPr>
              <w:t xml:space="preserve"> фігурних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 xml:space="preserve">елементів мощення [ФЭМ], товщина плитки 60мм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м2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19,92</w:t>
            </w: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/>
              </w:rPr>
            </w:pPr>
          </w:p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108,08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(Демонтаж) Установлення плит перекриття кілець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5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2" w:type="dxa"/>
            <w:gridSpan w:val="2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Установлення плит перекриття кілець (нових) із встановленням люка чавунного важкого (новий)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95C85" w:rsidTr="00495C85">
        <w:trPr>
          <w:jc w:val="center"/>
        </w:trPr>
        <w:tc>
          <w:tcPr>
            <w:tcW w:w="1022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5C85" w:rsidRDefault="00495C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495C85" w:rsidRDefault="00495C85" w:rsidP="00495C85">
      <w:pPr>
        <w:tabs>
          <w:tab w:val="left" w:pos="798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5098" w:rsidRPr="00015098" w:rsidRDefault="00015098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098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0965E5"/>
    <w:rsid w:val="00100BC5"/>
    <w:rsid w:val="0022007A"/>
    <w:rsid w:val="002911CD"/>
    <w:rsid w:val="00340160"/>
    <w:rsid w:val="00495C85"/>
    <w:rsid w:val="004D371D"/>
    <w:rsid w:val="00614D8B"/>
    <w:rsid w:val="006527A3"/>
    <w:rsid w:val="006A0CD0"/>
    <w:rsid w:val="006A1D80"/>
    <w:rsid w:val="006C4685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0486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normal">
    <w:name w:val="normal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normal">
    <w:name w:val="normal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4180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6</cp:revision>
  <dcterms:created xsi:type="dcterms:W3CDTF">2023-03-01T12:20:00Z</dcterms:created>
  <dcterms:modified xsi:type="dcterms:W3CDTF">2023-04-17T08:04:00Z</dcterms:modified>
</cp:coreProperties>
</file>