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6788B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41 постанови КМУ від 11.10.2016 № 710 «Про ефективне використання державних коштів» (зі змінами):</w:t>
      </w:r>
    </w:p>
    <w:p w14:paraId="12FB442A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2C6AA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A3C4591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2545B567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E4CEF34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6881A655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50D7023D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37DC58F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0F243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042AE316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7C568873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1EBD8C3B" w14:textId="77777777" w:rsidR="00614EFB" w:rsidRPr="00CE41F8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CE41F8">
          <w:rPr>
            <w:rFonts w:ascii="Times New Roman" w:hAnsi="Times New Roman" w:cs="Times New Roman"/>
            <w:sz w:val="24"/>
            <w:szCs w:val="24"/>
            <w:lang w:val="uk-UA"/>
          </w:rPr>
          <w:t>ДК 021:2015: 03450000-9 - Розсадницька продукція "</w:t>
        </w:r>
        <w:r w:rsidRPr="00E353A5">
          <w:rPr>
            <w:rFonts w:ascii="Times New Roman" w:hAnsi="Times New Roman" w:cs="Times New Roman"/>
            <w:sz w:val="24"/>
            <w:szCs w:val="24"/>
            <w:lang w:val="uk-UA"/>
          </w:rPr>
          <w:t>Придбання дерев і кущів багаторічних насаджень</w:t>
        </w:r>
        <w:r w:rsidRPr="00CE41F8">
          <w:rPr>
            <w:rFonts w:ascii="Times New Roman" w:hAnsi="Times New Roman" w:cs="Times New Roman"/>
            <w:sz w:val="24"/>
            <w:szCs w:val="24"/>
            <w:lang w:val="uk-UA"/>
          </w:rPr>
          <w:t>"</w:t>
        </w:r>
      </w:hyperlink>
      <w:r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B96F00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43C5A" w14:textId="77777777" w:rsidR="00614EFB" w:rsidRPr="009C6168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4AEC0B02" w14:textId="77777777" w:rsidR="00614EFB" w:rsidRPr="00DA5070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070">
        <w:rPr>
          <w:rFonts w:ascii="Times New Roman" w:hAnsi="Times New Roman" w:cs="Times New Roman"/>
          <w:sz w:val="24"/>
          <w:szCs w:val="24"/>
          <w:lang w:val="uk-UA"/>
        </w:rPr>
        <w:t>UA-2024-09-17-012226-a</w:t>
      </w:r>
    </w:p>
    <w:p w14:paraId="5C6F1C0C" w14:textId="77777777" w:rsidR="00614EFB" w:rsidRDefault="00614EFB" w:rsidP="00614EFB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D93EDC6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F15909C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5975AF" w14:textId="77777777" w:rsidR="00614EFB" w:rsidRPr="0075424A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технічних, якісних характеристик предмета закупівлі </w:t>
      </w:r>
      <w:r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ДК 021:2015: 03450000-9 - Розсадницька продукція "Придбання дерев і кущів багаторічних насаджень"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здійснювалось згідно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«Правил утримання зелених насаджень у населених пунктах України» затверджених Наказом Міністерства будівництва, архітектури та житлово – комунального господарства України 10.04.2006 N 105 Зареєстрованого в Міністерстві юстиції України 27 липня 2006 р. за N 880/12754.</w:t>
      </w:r>
    </w:p>
    <w:p w14:paraId="402E6F73" w14:textId="77777777" w:rsidR="00614EFB" w:rsidRPr="00614EFB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Крупномірні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дерева з грудкою землі мають бути здоровими, без видимих пошкоджень – механічних чи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, з добре розвиненою кореневою системою, особливо мичкуватої  її частини та відповідати зазначеним породам.  Дерева повинні бути віком не менше 4 років мати висоту від 2,0 м, обхват  стовбура на висоті 1,0м не менше 8-10 см, розмір кому не менше 0,6х0,8м  зі сформованими скелетними гілками. Посадковий матеріал повинен бути добре зволожений без шкідників та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076574F" w14:textId="77777777" w:rsidR="00614EFB" w:rsidRPr="00614EFB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EFB">
        <w:rPr>
          <w:rFonts w:ascii="Times New Roman" w:hAnsi="Times New Roman" w:cs="Times New Roman"/>
          <w:sz w:val="24"/>
          <w:szCs w:val="24"/>
          <w:lang w:val="uk-UA"/>
        </w:rPr>
        <w:t>Чагарники повинні мати розвинену кореневу систему та відповідати зазначеним породам та мати висоту не менше 40см.</w:t>
      </w:r>
    </w:p>
    <w:p w14:paraId="37270F36" w14:textId="670044F1" w:rsidR="00614EFB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Посадковий матеріал дерев та чагарників, який висаджується на об’єктах озеленення населених пунктів, повинен відповідати державним стандартам, бути добре зволожений без шкідників та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FD33FBE" w14:textId="6641552E" w:rsidR="00614EFB" w:rsidRPr="00614EFB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кількісних характеристик предмета закупівлі </w:t>
      </w:r>
      <w:r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ДК 021:2015: 03450000-9 - Розсадницька продукція "Придбання дерев і кущів багаторічних насаджень"  </w:t>
      </w:r>
      <w:r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здійснювалось виходячи з потреби та необхідних обсягів виконання виробничих завдань з озеленення</w:t>
      </w:r>
      <w:r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Pr="00CE41F8">
        <w:rPr>
          <w:rFonts w:ascii="Times New Roman" w:hAnsi="Times New Roman" w:cs="Times New Roman"/>
          <w:sz w:val="24"/>
          <w:szCs w:val="24"/>
          <w:lang w:val="uk-UA"/>
        </w:rPr>
        <w:t>ля відродження зеленого фонду м. Миколаєва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оновлення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зеленого фонду проводиться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компенсаційна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висадка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дерев та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чагарників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об'єктах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благоустрою зеленого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господарства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пошкодження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знищення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зелених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насаджень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Дворядна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посадка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живоплоту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виконується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із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розрахунку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7 </w:t>
      </w:r>
      <w:proofErr w:type="spellStart"/>
      <w:r w:rsidRPr="00614EFB">
        <w:rPr>
          <w:rFonts w:ascii="Times New Roman" w:hAnsi="Times New Roman" w:cs="Times New Roman"/>
          <w:sz w:val="24"/>
          <w:szCs w:val="24"/>
          <w:lang w:val="uk-UA"/>
        </w:rPr>
        <w:t>одиниць</w:t>
      </w:r>
      <w:proofErr w:type="spellEnd"/>
      <w:r w:rsidRPr="00614EFB">
        <w:rPr>
          <w:rFonts w:ascii="Times New Roman" w:hAnsi="Times New Roman" w:cs="Times New Roman"/>
          <w:sz w:val="24"/>
          <w:szCs w:val="24"/>
          <w:lang w:val="uk-UA"/>
        </w:rPr>
        <w:t xml:space="preserve"> на 1 метр погонний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5F3838" w14:textId="6D0BFC19" w:rsidR="00614EFB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FC7C09" w14:textId="77777777" w:rsidR="00614EFB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F3EE0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538C109C" w14:textId="64737DF9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Pr="00614EFB">
        <w:rPr>
          <w:rFonts w:ascii="Times New Roman" w:hAnsi="Times New Roman" w:cs="Times New Roman"/>
          <w:sz w:val="24"/>
          <w:szCs w:val="24"/>
          <w:lang w:val="uk-UA"/>
        </w:rPr>
        <w:t>3 520 000</w:t>
      </w:r>
      <w:r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3F66069D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189BFD" w14:textId="77777777" w:rsidR="00614EFB" w:rsidRDefault="00614EFB" w:rsidP="00614EF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73250269" w14:textId="77777777" w:rsidR="00614EFB" w:rsidRDefault="00614EFB" w:rsidP="00614E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процедура відкритих торгів </w:t>
      </w:r>
      <w:r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DA7D9D" w14:textId="77777777" w:rsidR="00614EFB" w:rsidRDefault="00614EFB" w:rsidP="00614E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11D975" w14:textId="77777777" w:rsidR="00614EFB" w:rsidRDefault="00614EFB" w:rsidP="00614E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F357544" w14:textId="106590F3" w:rsidR="00765141" w:rsidRPr="00614EFB" w:rsidRDefault="00765141" w:rsidP="00614EFB">
      <w:pPr>
        <w:rPr>
          <w:lang w:val="uk-UA"/>
        </w:rPr>
      </w:pPr>
    </w:p>
    <w:sectPr w:rsidR="00765141" w:rsidRPr="00614EFB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0E24"/>
    <w:rsid w:val="0027033F"/>
    <w:rsid w:val="002C3FE5"/>
    <w:rsid w:val="002E01FC"/>
    <w:rsid w:val="00315808"/>
    <w:rsid w:val="00355308"/>
    <w:rsid w:val="00395BC6"/>
    <w:rsid w:val="00397A23"/>
    <w:rsid w:val="003B6F87"/>
    <w:rsid w:val="004630C4"/>
    <w:rsid w:val="00494E11"/>
    <w:rsid w:val="004E5ACB"/>
    <w:rsid w:val="0055504C"/>
    <w:rsid w:val="00562986"/>
    <w:rsid w:val="00574F4C"/>
    <w:rsid w:val="0058276F"/>
    <w:rsid w:val="005A792E"/>
    <w:rsid w:val="00614EFB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EA419C"/>
    <w:rsid w:val="00F602A2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FB"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ki.prom.ua/cabinet/purchases/state_purchase/view/45818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2445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22</cp:revision>
  <dcterms:created xsi:type="dcterms:W3CDTF">2022-07-20T13:03:00Z</dcterms:created>
  <dcterms:modified xsi:type="dcterms:W3CDTF">2024-09-17T13:13:00Z</dcterms:modified>
</cp:coreProperties>
</file>