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01"/>
        <w:gridCol w:w="1616"/>
        <w:gridCol w:w="1097"/>
        <w:gridCol w:w="2842"/>
        <w:gridCol w:w="12"/>
      </w:tblGrid>
      <w:tr w:rsidR="00E12FC2" w:rsidRPr="00845B46" w:rsidTr="001F4CB0">
        <w:trPr>
          <w:trHeight w:val="197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CB0" w:rsidRDefault="001F4CB0" w:rsidP="001F4CB0">
            <w:pPr>
              <w:tabs>
                <w:tab w:val="center" w:pos="4677"/>
              </w:tabs>
              <w:spacing w:after="0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технічні та якісні характеристики предмета закупівлі:</w:t>
            </w:r>
          </w:p>
          <w:p w:rsidR="001F4CB0" w:rsidRPr="001F4CB0" w:rsidRDefault="001F4CB0" w:rsidP="001F4CB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>ДК  021:2015: (50230000-6) – Послуги з ремонту, технічного обслуговування</w:t>
            </w:r>
          </w:p>
          <w:p w:rsidR="001F4CB0" w:rsidRPr="001F4CB0" w:rsidRDefault="001F4CB0" w:rsidP="001F4CB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 xml:space="preserve">дорожньої інфраструктури і пов’язаного обладнання та супутні послуги </w:t>
            </w:r>
          </w:p>
          <w:p w:rsidR="00E12FC2" w:rsidRPr="00845B46" w:rsidRDefault="001F4CB0" w:rsidP="001F4CB0">
            <w:pPr>
              <w:jc w:val="center"/>
              <w:rPr>
                <w:b/>
                <w:bCs/>
                <w:sz w:val="22"/>
                <w:lang w:val="uk-UA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>(технічне обслуговування мереж вуличного освітлення)</w:t>
            </w:r>
          </w:p>
        </w:tc>
      </w:tr>
      <w:tr w:rsidR="00E12FC2" w:rsidRPr="00845B46" w:rsidTr="001F4CB0">
        <w:trPr>
          <w:gridAfter w:val="1"/>
          <w:wAfter w:w="5" w:type="pct"/>
          <w:trHeight w:val="282"/>
        </w:trPr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Демонтаж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152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проводів повітряної лінії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дротів та розтяжок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0,6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опусків, зарядних проводів,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і регулювання 1-ріжкового кронштейну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кронштейн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133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залізобетонних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бандажів, ремонт тріщин, часткове фарбування, нумерація (згідно до вимог ПЕВ, КГД 34.20.503-97 та іншим нормативним документам)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металевих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опор повітряної лінії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Фарбування металевих поверхонь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1м</w:t>
            </w:r>
            <w:r w:rsidRPr="00845B46">
              <w:rPr>
                <w:rFonts w:eastAsia="Times New Roman"/>
                <w:sz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193,8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Фарбування ЩО, кронштейнів, металевих опор,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  <w:r w:rsidR="00133DD7">
              <w:rPr>
                <w:rFonts w:eastAsia="Times New Roman"/>
                <w:sz w:val="22"/>
                <w:lang w:val="uk-UA" w:eastAsia="ru-RU"/>
              </w:rPr>
              <w:t>,9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Монтаж самоізольованого проводу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самоізольованого проводу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та монтаж проводу при пошкодженнях, перенесені лінії,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і обслуговування виконавчих пунктів,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пунктів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повторного включення та щитів управління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пункт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480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роботи складових, заміна не працюючих, перевірка опору ізоляції, нанесення знаків безпеки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контактора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рубильників, контакторів, автоматів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7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лічильників та трансформаторів струму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пульт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20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Вимоги до лічильників згідно офіційних вимог Обленерго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натрієвих, ртутних та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ламп світильників закритого типу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Розфазування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з ртутними, натрієвими або галогенними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200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підключення фаз, переключення в разі необхідності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Виправлення залізобетонних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При виявлені аварійного стану опор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дроселів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955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розтікання струму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вимірювання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Перевірка наявності ланцюга між заземлювачами та заземлювальними елементами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точка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ізоляції мегомметром кабелів та інших ліній напругою до 1 кВт, призначених для передачі електроенергії до розподільних пристроїв, щитів, шаф і комунікаційних апаратів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лінія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Зняття показників лічильників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лічильник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1218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Кожного місяця для надання показів приладу обліку енергопостачальній організації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одностоякових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одностоякових опор, без демонтажу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Встановлення металевих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металевих опор, без демонтажу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контура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контур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Обробляння кінців жил кабелю методом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напресовки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накінечників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Обробляння кінців кабелю методом вигину жили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130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дверей низьковольтної шафи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елемент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та заміна замків, петель,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гака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гак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147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анкерного затискача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відгалужувального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затискача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заземляючого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спуску на опорі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повторного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заземлення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63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4"/>
          <w:szCs w:val="24"/>
          <w:lang w:val="uk-UA"/>
        </w:rPr>
      </w:pP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 w:rsidRPr="00845B46"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ГКН 02.08.008-2002 «Виробничі показники часу з поточного ремонту та обслуговування об’єктів зовнішнього освітлення»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Постанова Кабінету Міністрів України від 04.03.97 N209 “Про затвердження Правил охорони електричних мереж”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Державного комітету України по нагляду за охороною праці від 06.10.97 №257, зареєстрований в Міністерстві юстиції України 13.01.98 №11/2451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Міністерства палива та енергетики України від 25.07.06 №258, зареєстрований в Міністерстві юстиції України 25.10.06 №1143/13017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proofErr w:type="spellStart"/>
      <w:r w:rsidRPr="00845B46">
        <w:rPr>
          <w:sz w:val="20"/>
          <w:szCs w:val="20"/>
          <w:lang w:val="uk-UA"/>
        </w:rPr>
        <w:t>Инструкция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проектированию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наружного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освещения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городов</w:t>
      </w:r>
      <w:proofErr w:type="spellEnd"/>
      <w:r w:rsidRPr="00845B46">
        <w:rPr>
          <w:sz w:val="20"/>
          <w:szCs w:val="20"/>
          <w:lang w:val="uk-UA"/>
        </w:rPr>
        <w:t xml:space="preserve">, </w:t>
      </w:r>
      <w:proofErr w:type="spellStart"/>
      <w:r w:rsidRPr="00845B46">
        <w:rPr>
          <w:sz w:val="20"/>
          <w:szCs w:val="20"/>
          <w:lang w:val="uk-UA"/>
        </w:rPr>
        <w:t>поселков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сельских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населенных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пунктов</w:t>
      </w:r>
      <w:proofErr w:type="spellEnd"/>
      <w:r w:rsidRPr="00845B46">
        <w:rPr>
          <w:sz w:val="20"/>
          <w:szCs w:val="20"/>
          <w:lang w:val="uk-UA"/>
        </w:rPr>
        <w:t xml:space="preserve"> СН 541-82 </w:t>
      </w:r>
      <w:proofErr w:type="spellStart"/>
      <w:r w:rsidRPr="00845B46">
        <w:rPr>
          <w:sz w:val="20"/>
          <w:szCs w:val="20"/>
          <w:lang w:val="uk-UA"/>
        </w:rPr>
        <w:t>Утверждена</w:t>
      </w:r>
      <w:proofErr w:type="spellEnd"/>
      <w:r w:rsidRPr="00845B46">
        <w:rPr>
          <w:sz w:val="20"/>
          <w:szCs w:val="20"/>
          <w:lang w:val="uk-UA"/>
        </w:rPr>
        <w:t xml:space="preserve"> приказом </w:t>
      </w:r>
      <w:proofErr w:type="spellStart"/>
      <w:r w:rsidRPr="00845B46">
        <w:rPr>
          <w:sz w:val="20"/>
          <w:szCs w:val="20"/>
          <w:lang w:val="uk-UA"/>
        </w:rPr>
        <w:t>Государственного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комитета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гражданскому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строительству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архитектуре</w:t>
      </w:r>
      <w:proofErr w:type="spellEnd"/>
      <w:r w:rsidRPr="00845B46">
        <w:rPr>
          <w:sz w:val="20"/>
          <w:szCs w:val="20"/>
          <w:lang w:val="uk-UA"/>
        </w:rPr>
        <w:t xml:space="preserve"> при </w:t>
      </w:r>
      <w:proofErr w:type="spellStart"/>
      <w:r w:rsidRPr="00845B46">
        <w:rPr>
          <w:sz w:val="20"/>
          <w:szCs w:val="20"/>
          <w:lang w:val="uk-UA"/>
        </w:rPr>
        <w:t>Госстрое</w:t>
      </w:r>
      <w:proofErr w:type="spellEnd"/>
      <w:r w:rsidRPr="00845B46">
        <w:rPr>
          <w:sz w:val="20"/>
          <w:szCs w:val="20"/>
          <w:lang w:val="uk-UA"/>
        </w:rPr>
        <w:t xml:space="preserve"> СССР от 14 </w:t>
      </w:r>
      <w:proofErr w:type="spellStart"/>
      <w:r w:rsidRPr="00845B46">
        <w:rPr>
          <w:sz w:val="20"/>
          <w:szCs w:val="20"/>
          <w:lang w:val="uk-UA"/>
        </w:rPr>
        <w:t>января</w:t>
      </w:r>
      <w:proofErr w:type="spellEnd"/>
      <w:r w:rsidRPr="00845B46">
        <w:rPr>
          <w:sz w:val="20"/>
          <w:szCs w:val="20"/>
          <w:lang w:val="uk-UA"/>
        </w:rPr>
        <w:t xml:space="preserve"> 1982 г. № 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Постанова Кабінету Міністрів України від 15.10.2012  N992  “Про затвердження вимог до світлодіодних світлотехнічних пристроїв та електричних ламп, що використовуються в мережах змінного струму з метою освітлення”</w:t>
      </w:r>
    </w:p>
    <w:p w:rsidR="00E12FC2" w:rsidRPr="00845B46" w:rsidRDefault="00E12FC2" w:rsidP="00E12FC2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та інших законодавчих актів України.</w:t>
      </w:r>
    </w:p>
    <w:p w:rsidR="000355D8" w:rsidRDefault="009E2137">
      <w:pPr>
        <w:rPr>
          <w:lang w:val="uk-UA"/>
        </w:rPr>
      </w:pPr>
    </w:p>
    <w:p w:rsidR="00E12FC2" w:rsidRPr="001F4CB0" w:rsidRDefault="00E12FC2" w:rsidP="00E12FC2">
      <w:pPr>
        <w:ind w:firstLine="708"/>
        <w:jc w:val="both"/>
        <w:rPr>
          <w:rFonts w:eastAsia="SimSun"/>
          <w:b/>
          <w:bCs/>
          <w:kern w:val="1"/>
          <w:sz w:val="20"/>
          <w:szCs w:val="20"/>
          <w:lang w:val="uk-UA" w:eastAsia="hi-IN" w:bidi="hi-IN"/>
        </w:rPr>
      </w:pPr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Очікувана вартість </w:t>
      </w:r>
      <w:r w:rsidR="009E2137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>предмету закупівлі</w:t>
      </w:r>
      <w:bookmarkStart w:id="0" w:name="_GoBack"/>
      <w:bookmarkEnd w:id="0"/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 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E12FC2" w:rsidRDefault="00E12FC2">
      <w:pPr>
        <w:rPr>
          <w:lang w:val="uk-UA"/>
        </w:rPr>
      </w:pPr>
    </w:p>
    <w:p w:rsidR="00E12FC2" w:rsidRPr="00E12FC2" w:rsidRDefault="00E12FC2">
      <w:pPr>
        <w:rPr>
          <w:lang w:val="uk-UA"/>
        </w:rPr>
      </w:pPr>
    </w:p>
    <w:sectPr w:rsidR="00E12FC2" w:rsidRPr="00E1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2"/>
    <w:rsid w:val="0002196E"/>
    <w:rsid w:val="00133DD7"/>
    <w:rsid w:val="001F4CB0"/>
    <w:rsid w:val="009E2137"/>
    <w:rsid w:val="00A47A05"/>
    <w:rsid w:val="00E12FC2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2021-03-19T15:41:00Z</dcterms:created>
  <dcterms:modified xsi:type="dcterms:W3CDTF">2021-06-04T07:38:00Z</dcterms:modified>
</cp:coreProperties>
</file>