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500"/>
        <w:gridCol w:w="1616"/>
        <w:gridCol w:w="1097"/>
        <w:gridCol w:w="2843"/>
      </w:tblGrid>
      <w:tr w:rsidR="00E12FC2" w:rsidRPr="00845B46" w:rsidTr="00323B23">
        <w:trPr>
          <w:trHeight w:val="197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2FC2" w:rsidRPr="006A1D55" w:rsidRDefault="00E12FC2" w:rsidP="00E12F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uk-UA"/>
              </w:rPr>
            </w:pPr>
            <w:r w:rsidRPr="006A1D55"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 xml:space="preserve">ІНФОРМАЦІЯ ПРО НЕОБХІДНІ ТЕХНІЧНІ, ЯКІСНІ ТА КІЛЬКІСНІ ХАРАКТЕРИСТИКИ 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>ЗАКУПІВЛІ ЗА ПРЕДМЕТОМ:  «</w:t>
            </w:r>
            <w:r w:rsidRPr="00422102"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>технічне обслуговування мереж вуличного освітлення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>»</w:t>
            </w:r>
          </w:p>
          <w:p w:rsidR="00E12FC2" w:rsidRPr="00845B46" w:rsidRDefault="00E12FC2" w:rsidP="00E12FC2">
            <w:pPr>
              <w:jc w:val="center"/>
              <w:rPr>
                <w:b/>
                <w:bCs/>
                <w:sz w:val="22"/>
                <w:lang w:val="uk-UA"/>
              </w:rPr>
            </w:pPr>
          </w:p>
        </w:tc>
      </w:tr>
      <w:tr w:rsidR="00E12FC2" w:rsidRPr="00845B46" w:rsidTr="00323B23">
        <w:trPr>
          <w:trHeight w:val="282"/>
        </w:trPr>
        <w:tc>
          <w:tcPr>
            <w:tcW w:w="308" w:type="pct"/>
            <w:tcBorders>
              <w:top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845B46">
              <w:rPr>
                <w:rFonts w:eastAsia="Times New Roman"/>
                <w:color w:val="000000"/>
                <w:sz w:val="22"/>
                <w:lang w:val="uk-UA" w:eastAsia="ru-RU"/>
              </w:rPr>
              <w:t>№</w:t>
            </w:r>
          </w:p>
        </w:tc>
        <w:tc>
          <w:tcPr>
            <w:tcW w:w="1867" w:type="pct"/>
            <w:tcBorders>
              <w:top w:val="single" w:sz="4" w:space="0" w:color="auto"/>
            </w:tcBorders>
            <w:vAlign w:val="center"/>
            <w:hideMark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845B46">
              <w:rPr>
                <w:rFonts w:eastAsia="Times New Roman"/>
                <w:color w:val="000000"/>
                <w:sz w:val="22"/>
                <w:lang w:val="uk-UA" w:eastAsia="ru-RU"/>
              </w:rPr>
              <w:t>Найменування робіт .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  <w:hideMark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845B46">
              <w:rPr>
                <w:rFonts w:eastAsia="Times New Roman"/>
                <w:color w:val="000000"/>
                <w:sz w:val="22"/>
                <w:lang w:val="uk-UA" w:eastAsia="ru-RU"/>
              </w:rPr>
              <w:t>Одиниця виміру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  <w:hideMark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845B46">
              <w:rPr>
                <w:rFonts w:eastAsia="Times New Roman"/>
                <w:color w:val="000000"/>
                <w:sz w:val="22"/>
                <w:lang w:val="uk-UA" w:eastAsia="ru-RU"/>
              </w:rPr>
              <w:t>Кількість</w:t>
            </w:r>
          </w:p>
        </w:tc>
        <w:tc>
          <w:tcPr>
            <w:tcW w:w="1524" w:type="pct"/>
            <w:tcBorders>
              <w:top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845B46">
              <w:rPr>
                <w:rFonts w:eastAsia="Times New Roman"/>
                <w:color w:val="000000"/>
                <w:sz w:val="22"/>
                <w:lang w:val="uk-UA" w:eastAsia="ru-RU"/>
              </w:rPr>
              <w:t>Примітка</w:t>
            </w: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Встановлення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світлодіодних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світильників та світильників з натрієвими та ртутними лампами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270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Демонтаж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світлодіодних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світильників та світильників з натрієвими та ртутними лампами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240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світильників з натрієвими та ртутними лампами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68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Заміна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світлодіодних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світильників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12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Демонтаж проводів повітряної лінії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1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км.траси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4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дротів та розтяжок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1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км.траси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0,8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Заміна опусків, зарядних проводів, тощо</w:t>
            </w: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і регулювання 1-ріжкового кронштейну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кронштейн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120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Поточний ремонт залізобетонних опор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Заміна бандажів, ремонт тріщин, часткове фарбування, нумерація (згідно до вимог ПЕВ, КГД 34.20.503-97 та іншим нормативним документам)</w:t>
            </w: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outlineLvl w:val="0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Поточний ремонт металевих опор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outlineLvl w:val="0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outlineLvl w:val="0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опор повітряної лінії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outlineLvl w:val="0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Фарбування металевих поверхонь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1м</w:t>
            </w:r>
            <w:r w:rsidRPr="00845B46">
              <w:rPr>
                <w:rFonts w:eastAsia="Times New Roman"/>
                <w:sz w:val="22"/>
                <w:vertAlign w:val="superscript"/>
                <w:lang w:val="uk-UA" w:eastAsia="ru-RU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187,2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Фарбування ЩО, кронштейнів, металевих опор, тощо</w:t>
            </w: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Монтаж проводу СІП на анкерній ділянці ПЛІ напругою 0,4 кВ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4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Монтаж самоізольованого проводу</w:t>
            </w: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Демонтаж проводу СІП на анкерній ділянці ПЛІ напругою 0,4 кВ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0,5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Демонтаж самоізольованого проводу</w:t>
            </w: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проводу СІП на анкерній ділянці ПЛІ напругою 0,4 кВ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0,5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Демонтаж та монтаж проводу при пошкодженнях, перенесені лінії, тощо</w:t>
            </w: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Ремонт і обслуговування виконавчих пунктів,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пунктів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повторного включення та щитів управління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пункт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400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Перевірка роботи складових, заміна не працюючих, перевірка опору ізоляції, нанесення знаків безпеки</w:t>
            </w: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Ремонт контактора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контактор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3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рубильників, контакторів, автоматів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контактор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лічильників та трансформаторів струму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пульт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10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Вимоги до лічильників згідно офіційних вимог Обленерго</w:t>
            </w: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Заміна натрієвих, ртутних та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світлодіодних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ламп світильників закритого типу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1850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Розфазування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світильників з ртутними, натрієвими або галогенними лампами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50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Перевірка підключення фаз, переключення в разі необхідності</w:t>
            </w: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Виправлення залізобетонних опор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При виявлені аварійного стану опор</w:t>
            </w: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дроселів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800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Вимірювання опору розтікання струму заземлення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вимірювання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100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Перевірка наявності ланцюга між заземлювачами та заземлювальними елементами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точка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100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Вимірювання опору ізоляції мегомметром кабелів та інших ліній напругою до 1 кВт, призначених для передачі електроенергії до розподільних пристроїв, щитів, шаф і комунікаційних апаратів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лінія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50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Зняття показників лічильників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лічильник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812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Кожного місяця для надання показів приладу обліку енергопостачальній організації</w:t>
            </w: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Встановлення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одностоякових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опор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Встановлення одностоякових опор, без демонтажу</w:t>
            </w: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Встановлення металевих опор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Встановлення металевих опор, без демонтажу</w:t>
            </w: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Ремонт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контура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заземлення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контур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3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Обробляння кінців жил кабелю методом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напресовки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накінечників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наконечник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100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Обробляння кінців кабелю методом вигину жили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наконечник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100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Ремонт дверей низьковольтної шафи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елемент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15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Встановлення та заміна замків, петель, тощо</w:t>
            </w: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Монтаж гака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гак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120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Монтаж анкерного затискача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затискач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50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Монтаж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відгалужувального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затискача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затискач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50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Монтаж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заземляючого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спуску на опорі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20</w:t>
            </w:r>
          </w:p>
        </w:tc>
        <w:tc>
          <w:tcPr>
            <w:tcW w:w="1524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323B23">
        <w:trPr>
          <w:cantSplit/>
          <w:trHeight w:val="300"/>
        </w:trPr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Монтаж повторного заземлення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заземлення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20</w:t>
            </w:r>
          </w:p>
        </w:tc>
        <w:tc>
          <w:tcPr>
            <w:tcW w:w="1524" w:type="pct"/>
            <w:tcBorders>
              <w:bottom w:val="single" w:sz="4" w:space="0" w:color="auto"/>
            </w:tcBorders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</w:tbl>
    <w:p w:rsidR="00E12FC2" w:rsidRPr="00845B46" w:rsidRDefault="00E12FC2" w:rsidP="00E12FC2">
      <w:pPr>
        <w:tabs>
          <w:tab w:val="center" w:pos="4677"/>
        </w:tabs>
        <w:spacing w:after="0"/>
        <w:outlineLvl w:val="0"/>
        <w:rPr>
          <w:sz w:val="24"/>
          <w:szCs w:val="24"/>
          <w:lang w:val="uk-UA"/>
        </w:rPr>
      </w:pPr>
    </w:p>
    <w:p w:rsidR="00E12FC2" w:rsidRPr="00845B46" w:rsidRDefault="00E12FC2" w:rsidP="00E12FC2">
      <w:p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* З урахуванням вартості всіх матеріально-технічних ресурсів, необхідних для надання послуг ( витрати на матеріали та роботу транспорту).</w:t>
      </w:r>
    </w:p>
    <w:p w:rsidR="00E12FC2" w:rsidRPr="00845B46" w:rsidRDefault="00E12FC2" w:rsidP="00E12FC2">
      <w:pPr>
        <w:tabs>
          <w:tab w:val="center" w:pos="4677"/>
        </w:tabs>
        <w:spacing w:after="0"/>
        <w:outlineLvl w:val="0"/>
        <w:rPr>
          <w:bCs/>
          <w:color w:val="000000"/>
          <w:sz w:val="20"/>
          <w:szCs w:val="20"/>
          <w:lang w:val="uk-UA"/>
        </w:rPr>
      </w:pPr>
      <w:r w:rsidRPr="00845B46">
        <w:rPr>
          <w:bCs/>
          <w:color w:val="000000"/>
          <w:sz w:val="20"/>
          <w:szCs w:val="20"/>
          <w:lang w:val="uk-UA"/>
        </w:rPr>
        <w:t>Технічне завдання щодо обслуговування мереж зовнішнього освітлення м. Миколаєва складене з  урахуванням вимог: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 xml:space="preserve">Наказ </w:t>
      </w:r>
      <w:proofErr w:type="spellStart"/>
      <w:r w:rsidRPr="00845B46">
        <w:rPr>
          <w:sz w:val="20"/>
          <w:szCs w:val="20"/>
          <w:lang w:val="uk-UA"/>
        </w:rPr>
        <w:t>Мінжитлокомунгоспу</w:t>
      </w:r>
      <w:proofErr w:type="spellEnd"/>
      <w:r w:rsidRPr="00845B46">
        <w:rPr>
          <w:sz w:val="20"/>
          <w:szCs w:val="20"/>
          <w:lang w:val="uk-UA"/>
        </w:rPr>
        <w:t xml:space="preserve"> від 21.08.2008 № 253 «Про затвердження Методичних рекомендацій з утримання об'єктів зовнішнього освітлення населених пунктів»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 xml:space="preserve">Наказ </w:t>
      </w:r>
      <w:proofErr w:type="spellStart"/>
      <w:r w:rsidRPr="00845B46">
        <w:rPr>
          <w:sz w:val="20"/>
          <w:szCs w:val="20"/>
          <w:lang w:val="uk-UA"/>
        </w:rPr>
        <w:t>Мінжитлокомунгоспу</w:t>
      </w:r>
      <w:proofErr w:type="spellEnd"/>
      <w:r w:rsidRPr="00845B46">
        <w:rPr>
          <w:sz w:val="20"/>
          <w:szCs w:val="20"/>
          <w:lang w:val="uk-UA"/>
        </w:rPr>
        <w:t xml:space="preserve"> від 25.02.2009 № 45 «Про затвердження Методичних рекомендацій з визначення вартості робіт з утримання об’єктів зовнішнього освітлення населених пунктів»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 xml:space="preserve">Наказ </w:t>
      </w:r>
      <w:proofErr w:type="spellStart"/>
      <w:r w:rsidRPr="00845B46">
        <w:rPr>
          <w:sz w:val="20"/>
          <w:szCs w:val="20"/>
          <w:lang w:val="uk-UA"/>
        </w:rPr>
        <w:t>Мінжитлокомунгоспу</w:t>
      </w:r>
      <w:proofErr w:type="spellEnd"/>
      <w:r w:rsidRPr="00845B46">
        <w:rPr>
          <w:sz w:val="20"/>
          <w:szCs w:val="20"/>
          <w:lang w:val="uk-UA"/>
        </w:rPr>
        <w:t xml:space="preserve"> від 01.07.2009 № 192 «Про затвердження форми звітності № 1-осв (річна) «Звіт про зовнішнє освітлення населених пунктів» та Інструкції щодо заповнення форми звітності № 1-осв (річна) «Звіт про зовнішнє освітлення населених пунктів»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ГКН 02.08.008-2002 «Виробничі показники часу з поточного ремонту та обслуговування об’єктів зовнішнього освітлення»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Постанова Кабінету Міністрів України від 04.03.97 N209 “Про затвердження Правил охорони електричних мереж”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Наказ Державного комітету України по нагляду за охороною праці від 06.10.97 №257, зареєстрований в Міністерстві юстиції України 13.01.98 №11/2451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Наказ Міністерства палива та енергетики України від 25.07.06 №258, зареєстрований в Міністерстві юстиції України 25.10.06 №1143/13017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proofErr w:type="spellStart"/>
      <w:r w:rsidRPr="00845B46">
        <w:rPr>
          <w:sz w:val="20"/>
          <w:szCs w:val="20"/>
          <w:lang w:val="uk-UA"/>
        </w:rPr>
        <w:t>Инструкция</w:t>
      </w:r>
      <w:proofErr w:type="spellEnd"/>
      <w:r w:rsidRPr="00845B46">
        <w:rPr>
          <w:sz w:val="20"/>
          <w:szCs w:val="20"/>
          <w:lang w:val="uk-UA"/>
        </w:rPr>
        <w:t xml:space="preserve"> по </w:t>
      </w:r>
      <w:proofErr w:type="spellStart"/>
      <w:r w:rsidRPr="00845B46">
        <w:rPr>
          <w:sz w:val="20"/>
          <w:szCs w:val="20"/>
          <w:lang w:val="uk-UA"/>
        </w:rPr>
        <w:t>проектированию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наружного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освещения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городов</w:t>
      </w:r>
      <w:proofErr w:type="spellEnd"/>
      <w:r w:rsidRPr="00845B46">
        <w:rPr>
          <w:sz w:val="20"/>
          <w:szCs w:val="20"/>
          <w:lang w:val="uk-UA"/>
        </w:rPr>
        <w:t xml:space="preserve">, </w:t>
      </w:r>
      <w:proofErr w:type="spellStart"/>
      <w:r w:rsidRPr="00845B46">
        <w:rPr>
          <w:sz w:val="20"/>
          <w:szCs w:val="20"/>
          <w:lang w:val="uk-UA"/>
        </w:rPr>
        <w:t>поселков</w:t>
      </w:r>
      <w:proofErr w:type="spellEnd"/>
      <w:r w:rsidRPr="00845B46">
        <w:rPr>
          <w:sz w:val="20"/>
          <w:szCs w:val="20"/>
          <w:lang w:val="uk-UA"/>
        </w:rPr>
        <w:t xml:space="preserve"> и </w:t>
      </w:r>
      <w:proofErr w:type="spellStart"/>
      <w:r w:rsidRPr="00845B46">
        <w:rPr>
          <w:sz w:val="20"/>
          <w:szCs w:val="20"/>
          <w:lang w:val="uk-UA"/>
        </w:rPr>
        <w:t>сельских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населенных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пунктов</w:t>
      </w:r>
      <w:proofErr w:type="spellEnd"/>
      <w:r w:rsidRPr="00845B46">
        <w:rPr>
          <w:sz w:val="20"/>
          <w:szCs w:val="20"/>
          <w:lang w:val="uk-UA"/>
        </w:rPr>
        <w:t xml:space="preserve"> СН 541-82 </w:t>
      </w:r>
      <w:proofErr w:type="spellStart"/>
      <w:r w:rsidRPr="00845B46">
        <w:rPr>
          <w:sz w:val="20"/>
          <w:szCs w:val="20"/>
          <w:lang w:val="uk-UA"/>
        </w:rPr>
        <w:t>Утверждена</w:t>
      </w:r>
      <w:proofErr w:type="spellEnd"/>
      <w:r w:rsidRPr="00845B46">
        <w:rPr>
          <w:sz w:val="20"/>
          <w:szCs w:val="20"/>
          <w:lang w:val="uk-UA"/>
        </w:rPr>
        <w:t xml:space="preserve"> приказом </w:t>
      </w:r>
      <w:proofErr w:type="spellStart"/>
      <w:r w:rsidRPr="00845B46">
        <w:rPr>
          <w:sz w:val="20"/>
          <w:szCs w:val="20"/>
          <w:lang w:val="uk-UA"/>
        </w:rPr>
        <w:t>Государственного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комитета</w:t>
      </w:r>
      <w:proofErr w:type="spellEnd"/>
      <w:r w:rsidRPr="00845B46">
        <w:rPr>
          <w:sz w:val="20"/>
          <w:szCs w:val="20"/>
          <w:lang w:val="uk-UA"/>
        </w:rPr>
        <w:t xml:space="preserve"> по </w:t>
      </w:r>
      <w:proofErr w:type="spellStart"/>
      <w:r w:rsidRPr="00845B46">
        <w:rPr>
          <w:sz w:val="20"/>
          <w:szCs w:val="20"/>
          <w:lang w:val="uk-UA"/>
        </w:rPr>
        <w:t>гражданскому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строительству</w:t>
      </w:r>
      <w:proofErr w:type="spellEnd"/>
      <w:r w:rsidRPr="00845B46">
        <w:rPr>
          <w:sz w:val="20"/>
          <w:szCs w:val="20"/>
          <w:lang w:val="uk-UA"/>
        </w:rPr>
        <w:t xml:space="preserve"> и </w:t>
      </w:r>
      <w:proofErr w:type="spellStart"/>
      <w:r w:rsidRPr="00845B46">
        <w:rPr>
          <w:sz w:val="20"/>
          <w:szCs w:val="20"/>
          <w:lang w:val="uk-UA"/>
        </w:rPr>
        <w:t>архитектуре</w:t>
      </w:r>
      <w:proofErr w:type="spellEnd"/>
      <w:r w:rsidRPr="00845B46">
        <w:rPr>
          <w:sz w:val="20"/>
          <w:szCs w:val="20"/>
          <w:lang w:val="uk-UA"/>
        </w:rPr>
        <w:t xml:space="preserve"> при </w:t>
      </w:r>
      <w:proofErr w:type="spellStart"/>
      <w:r w:rsidRPr="00845B46">
        <w:rPr>
          <w:sz w:val="20"/>
          <w:szCs w:val="20"/>
          <w:lang w:val="uk-UA"/>
        </w:rPr>
        <w:t>Госстрое</w:t>
      </w:r>
      <w:proofErr w:type="spellEnd"/>
      <w:r w:rsidRPr="00845B46">
        <w:rPr>
          <w:sz w:val="20"/>
          <w:szCs w:val="20"/>
          <w:lang w:val="uk-UA"/>
        </w:rPr>
        <w:t xml:space="preserve"> СССР от 14 </w:t>
      </w:r>
      <w:proofErr w:type="spellStart"/>
      <w:r w:rsidRPr="00845B46">
        <w:rPr>
          <w:sz w:val="20"/>
          <w:szCs w:val="20"/>
          <w:lang w:val="uk-UA"/>
        </w:rPr>
        <w:t>января</w:t>
      </w:r>
      <w:proofErr w:type="spellEnd"/>
      <w:r w:rsidRPr="00845B46">
        <w:rPr>
          <w:sz w:val="20"/>
          <w:szCs w:val="20"/>
          <w:lang w:val="uk-UA"/>
        </w:rPr>
        <w:t xml:space="preserve"> 1982 г. № 1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 xml:space="preserve">Постанова Кабінету Міністрів України від 15.10.2012  N992  “Про затвердження вимог до </w:t>
      </w:r>
      <w:proofErr w:type="spellStart"/>
      <w:r w:rsidRPr="00845B46">
        <w:rPr>
          <w:sz w:val="20"/>
          <w:szCs w:val="20"/>
          <w:lang w:val="uk-UA"/>
        </w:rPr>
        <w:t>світлодіодних</w:t>
      </w:r>
      <w:proofErr w:type="spellEnd"/>
      <w:r w:rsidRPr="00845B46">
        <w:rPr>
          <w:sz w:val="20"/>
          <w:szCs w:val="20"/>
          <w:lang w:val="uk-UA"/>
        </w:rPr>
        <w:t xml:space="preserve"> світлотехнічних пристроїв та електричних ламп, що використовуються в мережах змінного струму з метою освітлення”</w:t>
      </w:r>
    </w:p>
    <w:p w:rsidR="00E12FC2" w:rsidRPr="00845B46" w:rsidRDefault="00E12FC2" w:rsidP="00E12FC2">
      <w:pPr>
        <w:pStyle w:val="a3"/>
        <w:tabs>
          <w:tab w:val="center" w:pos="4677"/>
        </w:tabs>
        <w:spacing w:after="0"/>
        <w:ind w:left="502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та інших законодавчих актів України.</w:t>
      </w:r>
    </w:p>
    <w:p w:rsidR="000355D8" w:rsidRDefault="00E12FC2">
      <w:pPr>
        <w:rPr>
          <w:lang w:val="uk-UA"/>
        </w:rPr>
      </w:pPr>
    </w:p>
    <w:p w:rsidR="00E12FC2" w:rsidRDefault="00E12FC2">
      <w:pPr>
        <w:rPr>
          <w:lang w:val="uk-UA"/>
        </w:rPr>
      </w:pPr>
    </w:p>
    <w:p w:rsidR="00E12FC2" w:rsidRDefault="00E12FC2">
      <w:pPr>
        <w:rPr>
          <w:lang w:val="uk-UA"/>
        </w:rPr>
      </w:pPr>
    </w:p>
    <w:p w:rsidR="00E12FC2" w:rsidRPr="0001576F" w:rsidRDefault="00E12FC2" w:rsidP="00E12FC2">
      <w:pPr>
        <w:ind w:firstLine="708"/>
        <w:jc w:val="both"/>
        <w:rPr>
          <w:rFonts w:eastAsia="SimSun"/>
          <w:bCs/>
          <w:kern w:val="1"/>
          <w:sz w:val="20"/>
          <w:szCs w:val="20"/>
          <w:lang w:val="uk-UA" w:eastAsia="hi-IN" w:bidi="hi-IN"/>
        </w:rPr>
      </w:pPr>
      <w:r w:rsidRPr="0001576F">
        <w:rPr>
          <w:rFonts w:eastAsia="SimSun"/>
          <w:bCs/>
          <w:kern w:val="1"/>
          <w:sz w:val="20"/>
          <w:szCs w:val="20"/>
          <w:lang w:val="uk-UA" w:eastAsia="hi-IN" w:bidi="hi-IN"/>
        </w:rPr>
        <w:t>Очікуван</w:t>
      </w:r>
      <w:r>
        <w:rPr>
          <w:rFonts w:eastAsia="SimSun"/>
          <w:bCs/>
          <w:kern w:val="1"/>
          <w:sz w:val="20"/>
          <w:szCs w:val="20"/>
          <w:lang w:val="uk-UA" w:eastAsia="hi-IN" w:bidi="hi-IN"/>
        </w:rPr>
        <w:t>а</w:t>
      </w:r>
      <w:r w:rsidRPr="0001576F">
        <w:rPr>
          <w:rFonts w:eastAsia="SimSun"/>
          <w:bCs/>
          <w:kern w:val="1"/>
          <w:sz w:val="20"/>
          <w:szCs w:val="20"/>
          <w:lang w:val="uk-UA" w:eastAsia="hi-IN" w:bidi="hi-IN"/>
        </w:rPr>
        <w:t xml:space="preserve"> вартість ТЗ складається з вартості аналогічних послуг за попередні періоди враховуюч</w:t>
      </w:r>
      <w:r>
        <w:rPr>
          <w:rFonts w:eastAsia="SimSun"/>
          <w:bCs/>
          <w:kern w:val="1"/>
          <w:sz w:val="20"/>
          <w:szCs w:val="20"/>
          <w:lang w:val="uk-UA" w:eastAsia="hi-IN" w:bidi="hi-IN"/>
        </w:rPr>
        <w:t>и</w:t>
      </w:r>
      <w:r w:rsidRPr="0001576F">
        <w:rPr>
          <w:rFonts w:eastAsia="SimSun"/>
          <w:bCs/>
          <w:kern w:val="1"/>
          <w:sz w:val="20"/>
          <w:szCs w:val="20"/>
          <w:lang w:val="uk-UA" w:eastAsia="hi-IN" w:bidi="hi-IN"/>
        </w:rPr>
        <w:t xml:space="preserve"> показники індексу споживчих цін рекомендовані Міністерством Фінансів України.</w:t>
      </w:r>
    </w:p>
    <w:p w:rsidR="00E12FC2" w:rsidRDefault="00E12FC2">
      <w:pPr>
        <w:rPr>
          <w:lang w:val="uk-UA"/>
        </w:rPr>
      </w:pPr>
      <w:bookmarkStart w:id="0" w:name="_GoBack"/>
      <w:bookmarkEnd w:id="0"/>
    </w:p>
    <w:p w:rsidR="00E12FC2" w:rsidRPr="00E12FC2" w:rsidRDefault="00E12FC2">
      <w:pPr>
        <w:rPr>
          <w:lang w:val="uk-UA"/>
        </w:rPr>
      </w:pPr>
    </w:p>
    <w:sectPr w:rsidR="00E12FC2" w:rsidRPr="00E1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C2"/>
    <w:rsid w:val="0002196E"/>
    <w:rsid w:val="00A47A05"/>
    <w:rsid w:val="00E12FC2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C2"/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C2"/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1</cp:revision>
  <dcterms:created xsi:type="dcterms:W3CDTF">2021-03-19T15:41:00Z</dcterms:created>
  <dcterms:modified xsi:type="dcterms:W3CDTF">2021-03-19T15:43:00Z</dcterms:modified>
</cp:coreProperties>
</file>