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6A" w:rsidRDefault="00971D70" w:rsidP="00AC7F6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AC7F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поточний ремонт дороги по вул. Херсонське шосе (в районі залізничного переїзду) в м. Миколаєві (ДК 021:2015 (50230000-6) – Послуги з ремонту, технічного обслуговування дорожньої інфраструктури і пов’язаного обладнання та супутні послуги)</w:t>
      </w:r>
    </w:p>
    <w:p w:rsidR="0010120B" w:rsidRDefault="0010120B" w:rsidP="00DA2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260" w:type="dxa"/>
        <w:jc w:val="center"/>
        <w:tblInd w:w="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"/>
        <w:gridCol w:w="567"/>
        <w:gridCol w:w="5384"/>
        <w:gridCol w:w="1417"/>
        <w:gridCol w:w="1417"/>
        <w:gridCol w:w="1358"/>
        <w:gridCol w:w="59"/>
      </w:tblGrid>
      <w:tr w:rsidR="00AC7F6A" w:rsidTr="00AC7F6A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uk-UA" w:eastAsia="en-US"/>
              </w:rPr>
              <w:t xml:space="preserve">Умови виконання робіт </w:t>
            </w:r>
          </w:p>
        </w:tc>
      </w:tr>
      <w:tr w:rsidR="00AC7F6A" w:rsidTr="00AC7F6A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val="uk-UA" w:eastAsia="en-US"/>
              </w:rPr>
              <w:t>Об'єми робіт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87" w:type="dxa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Знімання асфальтобетонних покриттів доріг за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допомогою машин для холодного фрезерування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асфальтобетонних покриттів глибиною фрезерування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7" w:type="dxa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На кожні 10 мм зміни глибини фрезерування додавати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або виключати до норми 18-4-1 (всього 80мм)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7" w:type="dxa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7" w:type="dxa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Армування шарів асфальтобетонного покриття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геогратами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7" w:type="dxa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5 м [верхнього шару товщиною 50 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7" w:type="dxa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На кожні 5 мм змінення товщини шару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додаваті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або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виключати до норми 18-44-3 (всього 80мм)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378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7" w:type="dxa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Емульсiя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бiтумна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0,2646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7" w:type="dxa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AC7F6A" w:rsidRDefault="00AC7F6A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pacing w:val="-3"/>
                <w:sz w:val="20"/>
                <w:szCs w:val="20"/>
                <w:lang w:val="uk-UA" w:eastAsia="en-US"/>
              </w:rPr>
              <w:t>71,064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C7F6A" w:rsidTr="00AC7F6A">
        <w:trPr>
          <w:gridBefore w:val="1"/>
          <w:wBefore w:w="57" w:type="dxa"/>
          <w:jc w:val="center"/>
        </w:trPr>
        <w:tc>
          <w:tcPr>
            <w:tcW w:w="102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7F6A" w:rsidRDefault="00AC7F6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AC7F6A" w:rsidRDefault="00AC7F6A" w:rsidP="00DA2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09FD" w:rsidRPr="00AC7F6A" w:rsidRDefault="002C2238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7F6A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сформована за результата</w:t>
      </w:r>
      <w:r w:rsidR="00E45FEF" w:rsidRPr="00AC7F6A">
        <w:rPr>
          <w:rFonts w:ascii="Times New Roman" w:hAnsi="Times New Roman" w:cs="Times New Roman"/>
          <w:sz w:val="24"/>
          <w:szCs w:val="24"/>
          <w:lang w:val="uk-UA"/>
        </w:rPr>
        <w:t xml:space="preserve">ми калькуляції </w:t>
      </w:r>
      <w:r w:rsidR="00DA2BE1" w:rsidRPr="00AC7F6A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 w:rsidR="00C83C12">
        <w:rPr>
          <w:rFonts w:ascii="Times New Roman" w:hAnsi="Times New Roman" w:cs="Times New Roman"/>
          <w:sz w:val="24"/>
          <w:szCs w:val="24"/>
          <w:lang w:val="uk-UA"/>
        </w:rPr>
        <w:t>визначених технічним завданням.</w:t>
      </w:r>
      <w:bookmarkStart w:id="0" w:name="_GoBack"/>
      <w:bookmarkEnd w:id="0"/>
    </w:p>
    <w:p w:rsidR="00DA2BE1" w:rsidRPr="00AC7F6A" w:rsidRDefault="00DA2BE1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2BE1" w:rsidRPr="00DA2BE1" w:rsidRDefault="00DA2BE1" w:rsidP="00DA2BE1">
      <w:pPr>
        <w:ind w:firstLine="708"/>
        <w:jc w:val="both"/>
        <w:rPr>
          <w:lang w:val="uk-UA"/>
        </w:rPr>
      </w:pPr>
    </w:p>
    <w:sectPr w:rsidR="00DA2BE1" w:rsidRPr="00DA2BE1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971D70"/>
    <w:rsid w:val="00994C8D"/>
    <w:rsid w:val="00A47A05"/>
    <w:rsid w:val="00AC7F6A"/>
    <w:rsid w:val="00B23DF8"/>
    <w:rsid w:val="00C409FD"/>
    <w:rsid w:val="00C83C12"/>
    <w:rsid w:val="00D844A9"/>
    <w:rsid w:val="00DA2BE1"/>
    <w:rsid w:val="00E44690"/>
    <w:rsid w:val="00E45FEF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11</cp:revision>
  <dcterms:created xsi:type="dcterms:W3CDTF">2021-01-18T08:19:00Z</dcterms:created>
  <dcterms:modified xsi:type="dcterms:W3CDTF">2021-08-27T11:04:00Z</dcterms:modified>
</cp:coreProperties>
</file>