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59297D78" w14:textId="4C67C88D" w:rsidR="00AE6A6A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>"Датчик (потенціометр)" за кодом ДК 021:2015: 31610000-5 Електричне обладнання для двигунів і транспортних засобів</w:t>
      </w:r>
    </w:p>
    <w:p w14:paraId="4485A78F" w14:textId="77777777" w:rsidR="00CE6027" w:rsidRPr="002E01FC" w:rsidRDefault="00CE6027" w:rsidP="00CE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0685212A" w14:textId="0064BC24" w:rsidR="00F819B8" w:rsidRDefault="00CE602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>UA-2025-10-03-005149-a</w:t>
      </w:r>
    </w:p>
    <w:p w14:paraId="339269F3" w14:textId="77777777" w:rsidR="00CE6027" w:rsidRDefault="00CE6027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6D9312F6" w:rsidR="00F24D30" w:rsidRPr="00F24D30" w:rsidRDefault="00CE6027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6027">
        <w:rPr>
          <w:rFonts w:ascii="Times New Roman" w:hAnsi="Times New Roman" w:cs="Times New Roman"/>
          <w:sz w:val="24"/>
          <w:szCs w:val="24"/>
          <w:lang w:val="uk-UA"/>
        </w:rPr>
        <w:t xml:space="preserve">Для ремонту автодрабини MAGIRUS DLK18/12-14701, встановленої на  а/м Mersedes-Bens Atego (автовишка) </w:t>
      </w:r>
      <w:proofErr w:type="spellStart"/>
      <w:r w:rsidRPr="00CE6027">
        <w:rPr>
          <w:rFonts w:ascii="Times New Roman" w:hAnsi="Times New Roman" w:cs="Times New Roman"/>
          <w:sz w:val="24"/>
          <w:szCs w:val="24"/>
          <w:lang w:val="uk-UA"/>
        </w:rPr>
        <w:t>гос</w:t>
      </w:r>
      <w:proofErr w:type="spellEnd"/>
      <w:r w:rsidRPr="00CE6027">
        <w:rPr>
          <w:rFonts w:ascii="Times New Roman" w:hAnsi="Times New Roman" w:cs="Times New Roman"/>
          <w:sz w:val="24"/>
          <w:szCs w:val="24"/>
          <w:lang w:val="uk-UA"/>
        </w:rPr>
        <w:t>. номер ВЕ2416НА, (WBD9760631L095992), закріпленого за підприємством КП «Миколаївські парки»  необхідно придбати  та встановити датчик  (потенціометр) на автовишку згідно технічного завдання. Якісні характеристики визначено відповідно до особливостей транспортних засобів та з урахуванням загальноприйнятих норм і стандартів для зазначеного  предмету закупівлі.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06A5F7CC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проведено з ур</w:t>
      </w:r>
      <w:bookmarkStart w:id="0" w:name="_GoBack"/>
      <w:bookmarkEnd w:id="0"/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CE6027" w:rsidRPr="00CE6027">
        <w:rPr>
          <w:rFonts w:ascii="Times New Roman" w:hAnsi="Times New Roman" w:cs="Times New Roman"/>
          <w:sz w:val="24"/>
          <w:szCs w:val="24"/>
          <w:lang w:val="uk-UA"/>
        </w:rPr>
        <w:t>135 109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CE6027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30</cp:revision>
  <dcterms:created xsi:type="dcterms:W3CDTF">2022-07-20T13:03:00Z</dcterms:created>
  <dcterms:modified xsi:type="dcterms:W3CDTF">2025-10-03T09:37:00Z</dcterms:modified>
</cp:coreProperties>
</file>