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F7" w:rsidRDefault="002321F7" w:rsidP="002321F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апітальний ремонт технічних засобів організації дорожнього руху по </w:t>
      </w:r>
    </w:p>
    <w:p w:rsidR="002321F7" w:rsidRDefault="002321F7" w:rsidP="002321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Богоявленський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розі з вул. Космонавтів в м. Миколаєві. Коригування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021:2015: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(45450000-6) – 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Інші завершальні будівельні роботи</w:t>
      </w:r>
      <w:r>
        <w:rPr>
          <w:lang w:val="uk-UA"/>
        </w:rPr>
        <w:t>)</w:t>
      </w:r>
      <w:hyperlink r:id="rId5" w:history="1">
        <w:r>
          <w:rPr>
            <w:rStyle w:val="a3"/>
            <w:rFonts w:ascii="Segoe UI" w:hAnsi="Segoe UI" w:cs="Segoe UI"/>
            <w:b/>
            <w:color w:val="FFFFFF"/>
            <w:sz w:val="2"/>
            <w:szCs w:val="2"/>
            <w:lang w:val="uk-UA"/>
          </w:rPr>
          <w:t>Тут h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230" w:type="dxa"/>
        <w:jc w:val="center"/>
        <w:tblInd w:w="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543"/>
        <w:gridCol w:w="24"/>
        <w:gridCol w:w="5327"/>
        <w:gridCol w:w="57"/>
        <w:gridCol w:w="1360"/>
        <w:gridCol w:w="57"/>
        <w:gridCol w:w="1360"/>
        <w:gridCol w:w="57"/>
        <w:gridCol w:w="1360"/>
        <w:gridCol w:w="59"/>
      </w:tblGrid>
      <w:tr w:rsidR="002321F7" w:rsidTr="002321F7">
        <w:trPr>
          <w:gridAfter w:val="1"/>
          <w:wAfter w:w="59" w:type="dxa"/>
          <w:jc w:val="center"/>
        </w:trPr>
        <w:tc>
          <w:tcPr>
            <w:tcW w:w="10175" w:type="dxa"/>
            <w:gridSpan w:val="1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Умови виконання робіт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10175" w:type="dxa"/>
            <w:gridSpan w:val="1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з/п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9,9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0,58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                       ПІШОХІДНИЙ ПЕРЕХІД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8,8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6,06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Плитка тактильна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2,02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0,51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бортових каменів бетонних і залізобетонних при інших видах покриттів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0,1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Камені бортові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ДЕМОНТАЖНІ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14,79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Свiтлофор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кiлькiстю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ламп до трьох, що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установлюється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колонi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дрiбних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вагою до 0,1 т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(стійок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светлофорів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0,348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350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wBefore w:w="25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86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будiвельнi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(для демонтажу опори)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одностоякової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опори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кабельним вводом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опор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Копання ям вручну глибиною до 1,5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будiвельнi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(для монтажу опори)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Складання та установлення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одностоякової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опори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кабельним вводом (опора від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демонтажу)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опор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26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ОСТРІВЕЦЬ  НАПРЯМНИЙ 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1,3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25,1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========================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ОСТРІВЕЦЬ  НАПРЯМНИЙ 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Розбирання покриття з фігурних елементів мощення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753,35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161,43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161,43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351,17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3862,87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3511,7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3546,82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223,52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поребрикiв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49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Поребрик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ПБ.1000.20.6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50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51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Плитка тактильна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35,55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52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2,24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53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монолітних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фундаментiв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54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130,69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бордюрiв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623,45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1"/>
          <w:wAfter w:w="59" w:type="dxa"/>
          <w:jc w:val="center"/>
        </w:trPr>
        <w:tc>
          <w:tcPr>
            <w:tcW w:w="56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57</w:t>
            </w:r>
          </w:p>
        </w:tc>
        <w:tc>
          <w:tcPr>
            <w:tcW w:w="5353" w:type="dxa"/>
            <w:gridSpan w:val="2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623,45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1F7" w:rsidRDefault="002321F7" w:rsidP="002321F7">
      <w:pPr>
        <w:spacing w:line="240" w:lineRule="auto"/>
        <w:rPr>
          <w:rFonts w:ascii="Times New Roman" w:hAnsi="Times New Roman" w:cs="Times New Roman"/>
        </w:rPr>
        <w:sectPr w:rsidR="002321F7">
          <w:pgSz w:w="11904" w:h="16834"/>
          <w:pgMar w:top="850" w:right="850" w:bottom="567" w:left="1134" w:header="709" w:footer="197" w:gutter="0"/>
          <w:cols w:space="720"/>
        </w:sectPr>
      </w:pPr>
    </w:p>
    <w:tbl>
      <w:tblPr>
        <w:tblW w:w="10455" w:type="dxa"/>
        <w:jc w:val="center"/>
        <w:tblInd w:w="-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"/>
        <w:gridCol w:w="22"/>
        <w:gridCol w:w="433"/>
        <w:gridCol w:w="13"/>
        <w:gridCol w:w="96"/>
        <w:gridCol w:w="5263"/>
        <w:gridCol w:w="25"/>
        <w:gridCol w:w="81"/>
        <w:gridCol w:w="1310"/>
        <w:gridCol w:w="27"/>
        <w:gridCol w:w="79"/>
        <w:gridCol w:w="73"/>
        <w:gridCol w:w="1237"/>
        <w:gridCol w:w="6"/>
        <w:gridCol w:w="22"/>
        <w:gridCol w:w="84"/>
        <w:gridCol w:w="81"/>
        <w:gridCol w:w="1230"/>
        <w:gridCol w:w="6"/>
        <w:gridCol w:w="17"/>
        <w:gridCol w:w="96"/>
        <w:gridCol w:w="14"/>
        <w:gridCol w:w="132"/>
      </w:tblGrid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145,69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2913,8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15,16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15,16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екскаваторiв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глибина корита до 500 мм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Розробка ґрунту в траншеях та котлованах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мiсткiстю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ковша 0,5 м3 з навантаженням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автомобiлi-самоскиди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(навантаження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пiску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140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Розробка ґрунту бульдозерами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потужнiстю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59 кВт при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перемiщеннi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10 м, група ґрунту 2 (демонтаж газону)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48,75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наступнi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 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перемiщення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ґрунту,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розробленого бульдозером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потужнiстю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59 кВт, група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ґрунту 2, додавати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48,75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бордюрiв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142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27,56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дорожнiх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корит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коритного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профiлю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застосуванням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екскаваторiв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глибина корита до 500 мм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86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Розробка ґрунту в траншеях та котлованах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екскаваторами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мiсткiстю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ковша 0,5 м3 з навантаженням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автомобiлi-самоскиди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 (навантаження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Перевезення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136,5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пiску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29,25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пiдстильних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вирiвнювальних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шарiв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нижнiй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крупнозернистої 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товщиною 4,5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двошарових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дорiжок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верхнiй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шар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пiщаної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асфальтобетонної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сумiшi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товщиною 3,0 см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кожнi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0,5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18-46-3, 18-46-4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бортових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бетонних i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залiзобетонних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iнших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видах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Каменi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бортовi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100х30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138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17,25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27,6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нижнього шару двошарових основ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20-40 мм з межею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стиск до 68,6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[700 кг/см2]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18-23-9, 18-23-10, 18-23-11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-134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верхнього шару двошарових основ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товщиною 15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iз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щебеню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фракцiї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5-10 мм з межею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мiцностi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стиск до 68,6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МПа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[700 кг/см2]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345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кожний 1 см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змiни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товщини шару додавати або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виключати до норм 18-23-9, 18-23-10, 18-23-11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-345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прошарку суцільного перерізу з нетканого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112,9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Геотекстиль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147,4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135,34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8,53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Розбирання асфальтобетонних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покриттiв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механiзованим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способом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3,485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люків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Установлення люків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111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автомобілі-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6,83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112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Перевезення сміття до 22 км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6,83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113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56,9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114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бетоннi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тротуарнi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фiгурнi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57,47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115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3,47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116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Улаштування покриття з фігурних елементів мощення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використанням готової піщано-цементної суміші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площадок та тротуарів шириною понад 2 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10,46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117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Плитка тактильна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10,5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118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Суміш цементно-піщана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0,67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ФУНДАМЕНТИ (Ф-1;2;3;4)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Бурiння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ям глибиною до 2 м бурильно-крановими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машинами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автомобiлi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, група ґрунту 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ям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179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4"/>
          <w:wAfter w:w="202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бетонної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пiдготовки</w:t>
            </w:r>
            <w:proofErr w:type="spellEnd"/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м3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0,36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основи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пiд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фундаменти щебеневої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0,484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Улаштування бетонних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фундаментiв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об'ємом до 5 м3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м3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5,15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МЕТАЛЕВІ КОНСТРУКЦІЇ ДОРОЖНІХ ЗНАКІ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 xml:space="preserve"> 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pacing w:val="-3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>ІТЛОФОРІВ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======================================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дрiбних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вагою до 0,1 т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0,95127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стійок дорожніх знаків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0,94551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кронштейнів (КВ1-КВ4)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0,0328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126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Обойма кронштейну для бетонної опори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ОГОРОЖА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================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127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Установлення металевої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огорожi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без поручня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252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128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Металоконструкцiї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огорожі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iндивiдуального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виготовлення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3,161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129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Грунтування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металевих поверхонь за один раз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грунтовкою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ГФ-021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95,96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130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Фарбування металевих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погрунтованих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поверхонь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емаллю ПФ-115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м2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95,96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1021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2"/>
          <w:wAfter w:w="146" w:type="dxa"/>
          <w:jc w:val="center"/>
        </w:trPr>
        <w:tc>
          <w:tcPr>
            <w:tcW w:w="10256" w:type="dxa"/>
            <w:gridSpan w:val="21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Силове електрообладнання.</w:t>
            </w:r>
          </w:p>
        </w:tc>
      </w:tr>
      <w:tr w:rsidR="002321F7" w:rsidTr="002321F7">
        <w:trPr>
          <w:gridAfter w:val="2"/>
          <w:wAfter w:w="146" w:type="dxa"/>
          <w:jc w:val="center"/>
        </w:trPr>
        <w:tc>
          <w:tcPr>
            <w:tcW w:w="10256" w:type="dxa"/>
            <w:gridSpan w:val="21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57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вiнiпластова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стiнах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i колонах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крiпленням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накладними скобами,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25 мм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вiнiпластова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стiнах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i колонах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крiпленням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накладними скобами,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дiаметр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 50 мм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Гофротруба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поліаміду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, що не поширює горіння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д=20мм РА 6VO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Гофротруба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поліаміду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, що не поширює горіння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д=29мм РА 6VO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320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Комплект кріплення тросової розтяжки до опори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---------------------------------------------------------------------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Демонтажні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en-US"/>
              </w:rPr>
              <w:t>роботи</w:t>
            </w:r>
            <w:proofErr w:type="spellEnd"/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en-US"/>
              </w:rPr>
              <w:t>---------------------------------------------------------------------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Демонтаж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свiтлофорів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кiлькiстю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ламп до трьох, що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установлюється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конструкцiї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стiнi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або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колонi</w:t>
            </w:r>
            <w:proofErr w:type="spellEnd"/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Демонтаж кабелю</w:t>
            </w:r>
          </w:p>
        </w:tc>
        <w:tc>
          <w:tcPr>
            <w:tcW w:w="15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350</w:t>
            </w:r>
          </w:p>
        </w:tc>
        <w:tc>
          <w:tcPr>
            <w:tcW w:w="1438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jc w:val="center"/>
        </w:trPr>
        <w:tc>
          <w:tcPr>
            <w:tcW w:w="10402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Пусконалагоджувальні роботи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Умови виконання робіт </w:t>
            </w:r>
          </w:p>
        </w:tc>
      </w:tr>
      <w:tr w:rsidR="002321F7" w:rsidTr="002321F7">
        <w:trPr>
          <w:gridBefore w:val="2"/>
          <w:gridAfter w:val="1"/>
          <w:wBefore w:w="132" w:type="dxa"/>
          <w:wAfter w:w="132" w:type="dxa"/>
          <w:jc w:val="center"/>
        </w:trPr>
        <w:tc>
          <w:tcPr>
            <w:tcW w:w="10195" w:type="dxa"/>
            <w:gridSpan w:val="20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Найменування робіт і витрат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виміру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 xml:space="preserve">  Кількість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1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Модуль зв'язку з апаратурою передачі даних.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програмної або логічної операції управління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кількістю вхідних сигналів до 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багатоконтурні [каскадні або інші складні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автоматичного регулювання] багатоконтурні з числом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параметрів настроювання до 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Системи програмної або логічної операції управління з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кількістю вхідних сигналів: на кожний наступний вхідний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сигнал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Система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57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86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Елемент програмно-логічного керування, модуль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мікропроцесорного контролю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3"/>
          <w:wAfter w:w="185" w:type="dxa"/>
          <w:jc w:val="center"/>
        </w:trPr>
        <w:tc>
          <w:tcPr>
            <w:tcW w:w="10217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10194" w:type="dxa"/>
            <w:gridSpan w:val="18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Безпека  руху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10194" w:type="dxa"/>
            <w:gridSpan w:val="18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Об'єми робіт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№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</w:t>
            </w:r>
            <w:proofErr w:type="spellEnd"/>
          </w:p>
        </w:tc>
        <w:tc>
          <w:tcPr>
            <w:tcW w:w="53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Найменування робіт і витрат</w:t>
            </w:r>
          </w:p>
        </w:tc>
        <w:tc>
          <w:tcPr>
            <w:tcW w:w="141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Одиниця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виміру</w:t>
            </w:r>
          </w:p>
        </w:tc>
        <w:tc>
          <w:tcPr>
            <w:tcW w:w="142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 Кількість</w:t>
            </w:r>
          </w:p>
        </w:tc>
        <w:tc>
          <w:tcPr>
            <w:tcW w:w="1430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Примітка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установленнi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додаткових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щиткiв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додавати до норм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18-61-1, 18-61-2, 18-61-3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105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Дорожні знаки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пріорітету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2.3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заборонні 3.3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заборонні 3.34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9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10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наказові 4.11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5.16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5.20.3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5.28.1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5.35.1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5.35.2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8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5.38.1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5.39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5.40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19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5.41.1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20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5.41.2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21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Дорожні знаки інформаційно-вказівні 5.62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22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Таблички до дорожніх знаків 7.3.1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23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Таблички до дорожніх знаків 7.3.2 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24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Таблички до дорожніх знаків 7.17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шт</w:t>
            </w:r>
            <w:proofErr w:type="spellEnd"/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25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маркірувальними машинами, тип лінії 1.1, 1.2, 1.4 – 1.8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проїзної частини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км лінії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1,026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26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маркірувальними машинами, тип лінії 1.12.1 – 1.13,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1.14.3 – 1.23 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проїзної частини 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142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27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Нанесення горизонтальної дорожньої розмітки фарбою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вручну по трафарету, тип лінії 1.12.1 – 1.13, 1.14.4 - 1.23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/проведення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робiт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однiй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половинi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проїзної частини</w:t>
            </w:r>
          </w:p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при систематичному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русi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транспорту на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другiй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>/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м2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14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Before w:val="1"/>
          <w:gridAfter w:val="2"/>
          <w:wBefore w:w="109" w:type="dxa"/>
          <w:wAfter w:w="146" w:type="dxa"/>
          <w:jc w:val="center"/>
        </w:trPr>
        <w:tc>
          <w:tcPr>
            <w:tcW w:w="565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28</w:t>
            </w:r>
          </w:p>
        </w:tc>
        <w:tc>
          <w:tcPr>
            <w:tcW w:w="5371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Емаль АК-501М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0,21917</w:t>
            </w:r>
          </w:p>
        </w:tc>
        <w:tc>
          <w:tcPr>
            <w:tcW w:w="1430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lastRenderedPageBreak/>
              <w:t>29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Розчинник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0,03035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1F7" w:rsidTr="002321F7">
        <w:trPr>
          <w:gridAfter w:val="5"/>
          <w:wAfter w:w="208" w:type="dxa"/>
          <w:jc w:val="center"/>
        </w:trPr>
        <w:tc>
          <w:tcPr>
            <w:tcW w:w="56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30</w:t>
            </w:r>
          </w:p>
        </w:tc>
        <w:tc>
          <w:tcPr>
            <w:tcW w:w="5374" w:type="dxa"/>
            <w:gridSpan w:val="3"/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pacing w:val="-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val="uk-UA"/>
              </w:rPr>
              <w:t>Cкляні</w:t>
            </w:r>
            <w:proofErr w:type="spellEnd"/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кульки імпортні</w:t>
            </w:r>
          </w:p>
        </w:tc>
        <w:tc>
          <w:tcPr>
            <w:tcW w:w="14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т</w:t>
            </w: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spacing w:val="-3"/>
                <w:lang w:val="uk-UA"/>
              </w:rPr>
              <w:t>0,05114</w:t>
            </w:r>
          </w:p>
        </w:tc>
        <w:tc>
          <w:tcPr>
            <w:tcW w:w="1423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321F7" w:rsidRDefault="002321F7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21F7" w:rsidRDefault="002321F7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2238" w:rsidRPr="00F801E0" w:rsidRDefault="002C2238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184957" w:rsidRDefault="00184957" w:rsidP="00EE2A71">
      <w:pPr>
        <w:ind w:firstLine="708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Строк надання послуг: до 01.04.2022 року.</w:t>
      </w:r>
    </w:p>
    <w:p w:rsidR="00C409FD" w:rsidRPr="00B23DF8" w:rsidRDefault="002C2238" w:rsidP="00EE2A71">
      <w:pPr>
        <w:ind w:firstLine="708"/>
        <w:jc w:val="both"/>
        <w:rPr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Очікувана вартість закупівлі сформована за результатами калькуляції визначених </w:t>
      </w:r>
      <w:r w:rsidR="00B15AED">
        <w:rPr>
          <w:rFonts w:ascii="Times New Roman" w:hAnsi="Times New Roman" w:cs="Times New Roman"/>
          <w:b/>
          <w:lang w:val="uk-UA"/>
        </w:rPr>
        <w:t xml:space="preserve">технічним завданням </w:t>
      </w:r>
      <w:r>
        <w:rPr>
          <w:rFonts w:ascii="Times New Roman" w:hAnsi="Times New Roman" w:cs="Times New Roman"/>
          <w:b/>
          <w:lang w:val="uk-UA"/>
        </w:rPr>
        <w:t xml:space="preserve">робіт </w:t>
      </w:r>
      <w:r w:rsidR="00B15AED">
        <w:rPr>
          <w:rFonts w:ascii="Times New Roman" w:hAnsi="Times New Roman" w:cs="Times New Roman"/>
          <w:b/>
          <w:lang w:val="uk-UA"/>
        </w:rPr>
        <w:t xml:space="preserve">та </w:t>
      </w:r>
      <w:r>
        <w:rPr>
          <w:rFonts w:ascii="Times New Roman" w:hAnsi="Times New Roman" w:cs="Times New Roman"/>
          <w:b/>
          <w:lang w:val="uk-UA"/>
        </w:rPr>
        <w:t>з урахуванням про</w:t>
      </w:r>
      <w:r w:rsidR="00B15AED">
        <w:rPr>
          <w:rFonts w:ascii="Times New Roman" w:hAnsi="Times New Roman" w:cs="Times New Roman"/>
          <w:b/>
          <w:lang w:val="uk-UA"/>
        </w:rPr>
        <w:t>є</w:t>
      </w:r>
      <w:r>
        <w:rPr>
          <w:rFonts w:ascii="Times New Roman" w:hAnsi="Times New Roman" w:cs="Times New Roman"/>
          <w:b/>
          <w:lang w:val="uk-UA"/>
        </w:rPr>
        <w:t>кту.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84957"/>
    <w:rsid w:val="002321F7"/>
    <w:rsid w:val="002C2238"/>
    <w:rsid w:val="00994C8D"/>
    <w:rsid w:val="00A47A05"/>
    <w:rsid w:val="00B15AED"/>
    <w:rsid w:val="00B23DF8"/>
    <w:rsid w:val="00C409FD"/>
    <w:rsid w:val="00D844A9"/>
    <w:rsid w:val="00E44690"/>
    <w:rsid w:val="00EE2A71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k21.dovidnyk.info/index.php?rozd=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9639</Words>
  <Characters>5495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2021-01-18T08:19:00Z</dcterms:created>
  <dcterms:modified xsi:type="dcterms:W3CDTF">2021-11-05T12:51:00Z</dcterms:modified>
</cp:coreProperties>
</file>