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27" w:rsidRDefault="00B23DF8" w:rsidP="009C2A2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Інформація про технічні та якісні характеристики предмета закупівлі: </w:t>
      </w:r>
      <w:r w:rsidR="009C2A27">
        <w:rPr>
          <w:rFonts w:ascii="Times New Roman" w:hAnsi="Times New Roman" w:cs="Times New Roman"/>
          <w:b/>
          <w:bCs/>
          <w:sz w:val="24"/>
          <w:szCs w:val="24"/>
          <w:lang w:val="uk-UA"/>
        </w:rPr>
        <w:t>ДК 021:2015</w:t>
      </w:r>
      <w:r w:rsidR="009C2A27">
        <w:rPr>
          <w:rFonts w:ascii="Times New Roman" w:hAnsi="Times New Roman" w:cs="Times New Roman"/>
          <w:b/>
          <w:sz w:val="24"/>
          <w:szCs w:val="24"/>
          <w:lang w:val="uk-UA"/>
        </w:rPr>
        <w:t xml:space="preserve"> (09120000-6) - газове паливо (газ природний для потреб департаменту житлово-комунального господарства Миколаївської міської ради </w:t>
      </w:r>
    </w:p>
    <w:p w:rsidR="009C2A27" w:rsidRDefault="009C2A27" w:rsidP="009C2A27">
      <w:pPr>
        <w:spacing w:line="240" w:lineRule="auto"/>
        <w:jc w:val="center"/>
        <w:rPr>
          <w:rFonts w:ascii="Times New Roman" w:eastAsia="Times New Roman" w:hAnsi="Times New Roman" w:cs="Times New Roman"/>
          <w:b/>
          <w:color w:val="auto"/>
          <w:sz w:val="24"/>
          <w:szCs w:val="24"/>
          <w:lang w:val="uk-UA"/>
        </w:rPr>
      </w:pPr>
      <w:r>
        <w:rPr>
          <w:rFonts w:ascii="Times New Roman" w:hAnsi="Times New Roman" w:cs="Times New Roman"/>
          <w:b/>
          <w:sz w:val="24"/>
          <w:szCs w:val="24"/>
          <w:lang w:val="uk-UA"/>
        </w:rPr>
        <w:t xml:space="preserve">та утримання «Вічного вогню» на території </w:t>
      </w:r>
      <w:r>
        <w:rPr>
          <w:rFonts w:ascii="Times New Roman" w:eastAsia="Times New Roman" w:hAnsi="Times New Roman" w:cs="Times New Roman"/>
          <w:b/>
          <w:color w:val="auto"/>
          <w:sz w:val="24"/>
          <w:szCs w:val="24"/>
          <w:lang w:val="uk-UA"/>
        </w:rPr>
        <w:t xml:space="preserve">меморіально-паркового комплексу </w:t>
      </w:r>
    </w:p>
    <w:p w:rsidR="0010120B" w:rsidRPr="009C2A27" w:rsidRDefault="009C2A27" w:rsidP="009C2A27">
      <w:pPr>
        <w:spacing w:line="240" w:lineRule="auto"/>
        <w:jc w:val="center"/>
        <w:rPr>
          <w:rFonts w:ascii="Times New Roman" w:hAnsi="Times New Roman" w:cs="Times New Roman"/>
          <w:b/>
          <w:bCs/>
          <w:sz w:val="24"/>
          <w:szCs w:val="24"/>
          <w:lang w:val="uk-UA"/>
        </w:rPr>
      </w:pPr>
      <w:r>
        <w:rPr>
          <w:rFonts w:ascii="Times New Roman" w:eastAsia="Times New Roman" w:hAnsi="Times New Roman" w:cs="Times New Roman"/>
          <w:b/>
          <w:color w:val="auto"/>
          <w:sz w:val="24"/>
          <w:szCs w:val="24"/>
          <w:lang w:val="uk-UA"/>
        </w:rPr>
        <w:t>сквер ім. 68 Десантників</w:t>
      </w:r>
      <w:r>
        <w:rPr>
          <w:rFonts w:ascii="Times New Roman" w:hAnsi="Times New Roman" w:cs="Times New Roman"/>
          <w:b/>
          <w:sz w:val="24"/>
          <w:szCs w:val="24"/>
          <w:lang w:val="uk-UA"/>
        </w:rPr>
        <w:t>)</w:t>
      </w:r>
      <w:r w:rsidR="00731600" w:rsidRPr="00731600">
        <w:rPr>
          <w:rFonts w:ascii="Times New Roman" w:hAnsi="Times New Roman" w:cs="Times New Roman"/>
          <w:b/>
          <w:sz w:val="24"/>
          <w:szCs w:val="24"/>
          <w:lang w:val="uk-UA"/>
        </w:rPr>
        <w:t>.</w:t>
      </w:r>
      <w:r w:rsidR="00B23DF8">
        <w:rPr>
          <w:rFonts w:ascii="Times New Roman" w:hAnsi="Times New Roman" w:cs="Times New Roman"/>
          <w:b/>
          <w:sz w:val="24"/>
          <w:szCs w:val="24"/>
          <w:lang w:val="uk-UA"/>
        </w:rPr>
        <w:t xml:space="preserve"> </w:t>
      </w:r>
    </w:p>
    <w:p w:rsidR="0010120B" w:rsidRDefault="0010120B" w:rsidP="0010120B">
      <w:pPr>
        <w:spacing w:line="240" w:lineRule="auto"/>
        <w:jc w:val="both"/>
        <w:rPr>
          <w:rFonts w:ascii="Times New Roman" w:eastAsia="Times New Roman" w:hAnsi="Times New Roman" w:cs="Times New Roman"/>
          <w:b/>
          <w:color w:val="auto"/>
          <w:sz w:val="20"/>
          <w:szCs w:val="20"/>
          <w:lang w:val="uk-UA"/>
        </w:rPr>
      </w:pPr>
    </w:p>
    <w:p w:rsidR="009C2A27" w:rsidRDefault="009C2A27" w:rsidP="009C2A2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 про необхідні технічні, якісні та кількісні характеристики предмета</w:t>
      </w:r>
    </w:p>
    <w:p w:rsidR="009C2A27" w:rsidRDefault="009C2A27" w:rsidP="009C2A2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закупівлі</w:t>
      </w:r>
    </w:p>
    <w:p w:rsidR="009C2A27" w:rsidRDefault="009C2A27" w:rsidP="009C2A27">
      <w:pPr>
        <w:spacing w:line="240" w:lineRule="auto"/>
        <w:jc w:val="both"/>
        <w:rPr>
          <w:rFonts w:ascii="Times New Roman" w:hAnsi="Times New Roman" w:cs="Times New Roman"/>
          <w:sz w:val="24"/>
          <w:szCs w:val="24"/>
          <w:lang w:val="uk-UA"/>
        </w:rPr>
      </w:pP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Pr>
          <w:rFonts w:ascii="Times New Roman" w:eastAsia="Times New Roman" w:hAnsi="Times New Roman" w:cs="Times New Roman"/>
          <w:sz w:val="24"/>
          <w:szCs w:val="24"/>
          <w:lang w:val="uk-UA"/>
        </w:rPr>
        <w:t>. Замовник здійснює закупівлю природного газу як товарної продукції у відповідності до Закону України «Про ринок природного газу»</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2</w:t>
      </w:r>
      <w:r>
        <w:rPr>
          <w:rFonts w:ascii="Times New Roman" w:eastAsia="Times New Roman" w:hAnsi="Times New Roman" w:cs="Times New Roman"/>
          <w:sz w:val="24"/>
          <w:szCs w:val="24"/>
          <w:lang w:val="uk-UA"/>
        </w:rPr>
        <w:t>. Умови постачання природного газу замовнику повинні відповідати наступним нормативно-правовим актам:</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Закону України «Про публічні закупівлі» </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Закону України «Про ринок природного газу»;</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іншим нормативно-правовим актам, прийнятими на виконання Закону України «Про ринок природного газу».</w:t>
      </w:r>
    </w:p>
    <w:p w:rsidR="00CE1126" w:rsidRDefault="00CE1126"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p>
    <w:p w:rsidR="00CE1126" w:rsidRDefault="00CE1126"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sidRPr="00CE1126">
        <w:rPr>
          <w:rFonts w:ascii="Times New Roman" w:eastAsia="Times New Roman" w:hAnsi="Times New Roman" w:cs="Times New Roman"/>
          <w:b/>
          <w:sz w:val="24"/>
          <w:szCs w:val="24"/>
          <w:lang w:val="uk-UA"/>
        </w:rPr>
        <w:t xml:space="preserve">3. </w:t>
      </w:r>
      <w:r w:rsidRPr="00CE1126">
        <w:rPr>
          <w:rFonts w:ascii="Times New Roman" w:eastAsia="Times New Roman" w:hAnsi="Times New Roman" w:cs="Times New Roman"/>
          <w:sz w:val="24"/>
          <w:szCs w:val="24"/>
          <w:lang w:val="uk-UA"/>
        </w:rPr>
        <w:t xml:space="preserve">Замовник здійснює закупівлю природного газу на період 2021-2022 роки та на підставі пункту 3 частини 2 статті 40 Закону України «Про публічні закупівлі» (зі змінами), а саме: якщо у замовника виникла нагальна потреба здійснити закупівлю у разі 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 </w:t>
      </w:r>
    </w:p>
    <w:p w:rsidR="00CE1126" w:rsidRDefault="00CE1126"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E1126">
        <w:rPr>
          <w:rFonts w:ascii="Times New Roman" w:eastAsia="Times New Roman" w:hAnsi="Times New Roman" w:cs="Times New Roman"/>
          <w:sz w:val="24"/>
          <w:szCs w:val="24"/>
          <w:lang w:val="uk-UA"/>
        </w:rPr>
        <w:t xml:space="preserve">Закупівля природного газу є необхідною для забезпечення власних потреб департаменту житлово-комунального господарства, як бюджетної установи, в частині опалення так і для забезпечення горіння «вічного вогню», що розташований в меморіально-парковому комплексі сквер ім. 68 Десантників у м. Миколаєві. </w:t>
      </w:r>
    </w:p>
    <w:p w:rsidR="00CE1126" w:rsidRDefault="00CE1126"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E1126">
        <w:rPr>
          <w:rFonts w:ascii="Times New Roman" w:eastAsia="Times New Roman" w:hAnsi="Times New Roman" w:cs="Times New Roman"/>
          <w:sz w:val="24"/>
          <w:szCs w:val="24"/>
          <w:lang w:val="uk-UA"/>
        </w:rPr>
        <w:t xml:space="preserve">Протоколом засідання №15/09-21 від 12 жовтня 2021 року Експертної комісії ДСНС України з визначення рівнів та класів надзвичайних ситуацій прийнято рішення про визначення ситуації, у тому числі у Миколаївській області, які виникли у зв’язку з відсутністю постачання природного газу бюджетним установам на осінньо-зимовий період 2021/2022 років, надзвичайними ситуаціями техногенного характеру. Протоколом № 28 від 08.10.2021 позачергового засідання регіональної комісії з питань техногенно-екологічної безпеки і надзвичайних ситуацій при Миколаївській облдержадміністрації визнано Надзвичайною ситуацію, що склалася у зв’язку з відсутністю постачання природного газу бюджетним установам на осінньо-зимовий період 2021/2022 років. </w:t>
      </w:r>
    </w:p>
    <w:p w:rsidR="00CE1126" w:rsidRDefault="00CE1126"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E1126">
        <w:rPr>
          <w:rFonts w:ascii="Times New Roman" w:eastAsia="Times New Roman" w:hAnsi="Times New Roman" w:cs="Times New Roman"/>
          <w:sz w:val="24"/>
          <w:szCs w:val="24"/>
          <w:lang w:val="uk-UA"/>
        </w:rPr>
        <w:t>Таке ж рішення прийнято на позачерговому засіданні комісії з питань ТЕБ і НС м. Миколаєва. Враховуючи вищезазначене та інформацію про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2021/2022 рр. укладеного 30.09.2021</w:t>
      </w:r>
      <w:r>
        <w:rPr>
          <w:rFonts w:ascii="Times New Roman" w:eastAsia="Times New Roman" w:hAnsi="Times New Roman" w:cs="Times New Roman"/>
          <w:sz w:val="24"/>
          <w:szCs w:val="24"/>
          <w:lang w:val="uk-UA"/>
        </w:rPr>
        <w:t>.</w:t>
      </w:r>
    </w:p>
    <w:p w:rsidR="00CE1126" w:rsidRDefault="00CE1126"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 огляду на вищевикладене, саме ТОВ «Нафтогаз </w:t>
      </w:r>
      <w:proofErr w:type="spellStart"/>
      <w:r>
        <w:rPr>
          <w:rFonts w:ascii="Times New Roman" w:eastAsia="Times New Roman" w:hAnsi="Times New Roman" w:cs="Times New Roman"/>
          <w:sz w:val="24"/>
          <w:szCs w:val="24"/>
          <w:lang w:val="uk-UA"/>
        </w:rPr>
        <w:t>Трейдинг</w:t>
      </w:r>
      <w:proofErr w:type="spellEnd"/>
      <w:r>
        <w:rPr>
          <w:rFonts w:ascii="Times New Roman" w:eastAsia="Times New Roman" w:hAnsi="Times New Roman" w:cs="Times New Roman"/>
          <w:sz w:val="24"/>
          <w:szCs w:val="24"/>
          <w:lang w:val="uk-UA"/>
        </w:rPr>
        <w:t xml:space="preserve">» визначено постачальником, на якого покладено функції укладення договору на постачання природного газу бюджетним організаціям за ціною  - 16, 554 грн. за </w:t>
      </w:r>
      <w:proofErr w:type="spellStart"/>
      <w:r>
        <w:rPr>
          <w:rFonts w:ascii="Times New Roman" w:eastAsia="Times New Roman" w:hAnsi="Times New Roman" w:cs="Times New Roman"/>
          <w:sz w:val="24"/>
          <w:szCs w:val="24"/>
          <w:lang w:val="uk-UA"/>
        </w:rPr>
        <w:t>куб.м</w:t>
      </w:r>
      <w:proofErr w:type="spellEnd"/>
      <w:r>
        <w:rPr>
          <w:rFonts w:ascii="Times New Roman" w:eastAsia="Times New Roman" w:hAnsi="Times New Roman" w:cs="Times New Roman"/>
          <w:sz w:val="24"/>
          <w:szCs w:val="24"/>
          <w:lang w:val="uk-UA"/>
        </w:rPr>
        <w:t>. газу.</w:t>
      </w:r>
    </w:p>
    <w:p w:rsidR="009C2A27" w:rsidRDefault="009C2A27" w:rsidP="009C2A27">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p>
    <w:p w:rsidR="009C2A27" w:rsidRDefault="00CE1126" w:rsidP="009C2A27">
      <w:pPr>
        <w:spacing w:line="240" w:lineRule="auto"/>
        <w:jc w:val="both"/>
        <w:rPr>
          <w:rFonts w:ascii="Times New Roman" w:eastAsia="Calibri" w:hAnsi="Times New Roman"/>
          <w:sz w:val="24"/>
          <w:szCs w:val="24"/>
          <w:lang w:val="uk-UA"/>
        </w:rPr>
      </w:pPr>
      <w:r>
        <w:rPr>
          <w:rFonts w:ascii="Times New Roman" w:eastAsia="Calibri" w:hAnsi="Times New Roman"/>
          <w:b/>
          <w:sz w:val="24"/>
          <w:szCs w:val="24"/>
          <w:lang w:val="uk-UA"/>
        </w:rPr>
        <w:t>4</w:t>
      </w:r>
      <w:r w:rsidR="009C2A27">
        <w:rPr>
          <w:rFonts w:ascii="Times New Roman" w:eastAsia="Calibri" w:hAnsi="Times New Roman"/>
          <w:b/>
          <w:sz w:val="24"/>
          <w:szCs w:val="24"/>
          <w:lang w:val="uk-UA"/>
        </w:rPr>
        <w:t>.</w:t>
      </w:r>
      <w:r w:rsidR="009C2A27">
        <w:rPr>
          <w:rFonts w:ascii="Times New Roman" w:eastAsia="Calibri" w:hAnsi="Times New Roman"/>
          <w:sz w:val="24"/>
          <w:szCs w:val="24"/>
          <w:lang w:val="uk-UA"/>
        </w:rPr>
        <w:t xml:space="preserve"> Товар повинен відповідати вимогам ДСТУ 5542-87 (ГОСТ 5542-87).</w:t>
      </w:r>
    </w:p>
    <w:p w:rsidR="009C2A27" w:rsidRDefault="009C2A27" w:rsidP="009C2A27">
      <w:pPr>
        <w:spacing w:line="240" w:lineRule="auto"/>
        <w:jc w:val="both"/>
        <w:rPr>
          <w:rFonts w:ascii="Times New Roman" w:hAnsi="Times New Roman"/>
          <w:sz w:val="24"/>
          <w:szCs w:val="24"/>
          <w:lang w:val="uk-UA"/>
        </w:rPr>
      </w:pPr>
    </w:p>
    <w:p w:rsidR="009C2A27" w:rsidRDefault="00CE1126" w:rsidP="00CE1126">
      <w:pPr>
        <w:widowControl w:val="0"/>
        <w:suppressAutoHyphens/>
        <w:autoSpaceDE w:val="0"/>
        <w:spacing w:line="240" w:lineRule="auto"/>
        <w:jc w:val="both"/>
        <w:rPr>
          <w:rFonts w:ascii="Times New Roman" w:hAnsi="Times New Roman" w:cs="Times New Roman"/>
          <w:bCs/>
          <w:sz w:val="24"/>
          <w:szCs w:val="24"/>
          <w:lang w:val="uk-UA"/>
        </w:rPr>
      </w:pPr>
      <w:r w:rsidRPr="00CE1126">
        <w:rPr>
          <w:rFonts w:ascii="Times New Roman" w:eastAsia="Times New Roman" w:hAnsi="Times New Roman" w:cs="Times New Roman"/>
          <w:b/>
          <w:sz w:val="24"/>
          <w:szCs w:val="24"/>
          <w:lang w:val="uk-UA" w:eastAsia="ar-SA"/>
        </w:rPr>
        <w:t>5</w:t>
      </w:r>
      <w:r w:rsidR="009C2A27">
        <w:rPr>
          <w:rFonts w:ascii="Times New Roman" w:eastAsia="Times New Roman" w:hAnsi="Times New Roman" w:cs="Times New Roman"/>
          <w:sz w:val="24"/>
          <w:szCs w:val="24"/>
          <w:lang w:val="uk-UA" w:eastAsia="ar-SA"/>
        </w:rPr>
        <w:t>.</w:t>
      </w:r>
      <w:r w:rsidR="009C2A27">
        <w:rPr>
          <w:rFonts w:ascii="Times New Roman" w:eastAsia="Times New Roman" w:hAnsi="Times New Roman" w:cs="Times New Roman"/>
          <w:b/>
          <w:sz w:val="24"/>
          <w:szCs w:val="24"/>
          <w:lang w:val="uk-UA" w:eastAsia="ar-SA"/>
        </w:rPr>
        <w:t xml:space="preserve"> </w:t>
      </w:r>
      <w:r w:rsidR="009C2A27">
        <w:rPr>
          <w:rFonts w:ascii="Times New Roman" w:hAnsi="Times New Roman" w:cs="Times New Roman"/>
          <w:sz w:val="24"/>
          <w:szCs w:val="24"/>
          <w:lang w:val="uk-UA" w:eastAsia="uk-UA"/>
        </w:rPr>
        <w:t xml:space="preserve">Кількість природного газу -  </w:t>
      </w:r>
      <w:r>
        <w:rPr>
          <w:rFonts w:ascii="Times New Roman" w:hAnsi="Times New Roman" w:cs="Times New Roman"/>
          <w:sz w:val="24"/>
          <w:szCs w:val="24"/>
          <w:lang w:val="uk-UA" w:eastAsia="uk-UA"/>
        </w:rPr>
        <w:t>66 052</w:t>
      </w:r>
      <w:r w:rsidR="009C2A27">
        <w:rPr>
          <w:rFonts w:ascii="Times New Roman" w:hAnsi="Times New Roman" w:cs="Times New Roman"/>
          <w:sz w:val="24"/>
          <w:szCs w:val="24"/>
          <w:lang w:val="uk-UA" w:eastAsia="uk-UA"/>
        </w:rPr>
        <w:t xml:space="preserve"> </w:t>
      </w:r>
      <w:r w:rsidR="009C2A27">
        <w:rPr>
          <w:rFonts w:ascii="Times New Roman" w:hAnsi="Times New Roman" w:cs="Times New Roman"/>
          <w:b/>
          <w:sz w:val="24"/>
          <w:szCs w:val="24"/>
          <w:lang w:val="uk-UA"/>
        </w:rPr>
        <w:t xml:space="preserve"> </w:t>
      </w:r>
      <w:proofErr w:type="spellStart"/>
      <w:r w:rsidR="009C2A27">
        <w:rPr>
          <w:rFonts w:ascii="Times New Roman" w:hAnsi="Times New Roman" w:cs="Times New Roman"/>
          <w:sz w:val="24"/>
          <w:szCs w:val="24"/>
          <w:lang w:val="uk-UA"/>
        </w:rPr>
        <w:t>м.куб</w:t>
      </w:r>
      <w:proofErr w:type="spellEnd"/>
      <w:r w:rsidR="009C2A27">
        <w:rPr>
          <w:rFonts w:ascii="Times New Roman" w:hAnsi="Times New Roman" w:cs="Times New Roman"/>
          <w:sz w:val="24"/>
          <w:szCs w:val="24"/>
          <w:lang w:val="uk-UA"/>
        </w:rPr>
        <w:t>.</w:t>
      </w:r>
      <w:r>
        <w:rPr>
          <w:rFonts w:ascii="Times New Roman" w:hAnsi="Times New Roman" w:cs="Times New Roman"/>
          <w:sz w:val="24"/>
          <w:szCs w:val="24"/>
          <w:lang w:val="uk-UA"/>
        </w:rPr>
        <w:t xml:space="preserve">, що включає в себе потреби департаменту житлово-комунального господарства Миколаївської міської ради та потреби «вічного </w:t>
      </w:r>
      <w:r>
        <w:rPr>
          <w:rFonts w:ascii="Times New Roman" w:hAnsi="Times New Roman" w:cs="Times New Roman"/>
          <w:sz w:val="24"/>
          <w:szCs w:val="24"/>
          <w:lang w:val="uk-UA"/>
        </w:rPr>
        <w:lastRenderedPageBreak/>
        <w:t xml:space="preserve">вогню», розраховані на період листопад-грудень 2021 року та на 2022 рік.  </w:t>
      </w:r>
    </w:p>
    <w:p w:rsidR="009C2A27" w:rsidRDefault="009C2A27" w:rsidP="009C2A27">
      <w:pPr>
        <w:pStyle w:val="1"/>
        <w:spacing w:after="0" w:line="240" w:lineRule="auto"/>
        <w:ind w:left="0"/>
        <w:rPr>
          <w:rFonts w:ascii="Times New Roman" w:hAnsi="Times New Roman"/>
          <w:sz w:val="24"/>
          <w:szCs w:val="24"/>
          <w:lang w:val="uk-UA" w:eastAsia="uk-UA"/>
        </w:rPr>
      </w:pPr>
      <w:r>
        <w:rPr>
          <w:rFonts w:ascii="Times New Roman" w:hAnsi="Times New Roman"/>
          <w:sz w:val="24"/>
          <w:szCs w:val="24"/>
          <w:lang w:val="uk-UA" w:eastAsia="uk-UA"/>
        </w:rPr>
        <w:t>Строк поставки товару -  з дати укладання договору по 31.12.202</w:t>
      </w:r>
      <w:r w:rsidR="00CE1126">
        <w:rPr>
          <w:rFonts w:ascii="Times New Roman" w:hAnsi="Times New Roman"/>
          <w:sz w:val="24"/>
          <w:szCs w:val="24"/>
          <w:lang w:val="uk-UA" w:eastAsia="uk-UA"/>
        </w:rPr>
        <w:t>2</w:t>
      </w:r>
      <w:r>
        <w:rPr>
          <w:rFonts w:ascii="Times New Roman" w:hAnsi="Times New Roman"/>
          <w:sz w:val="24"/>
          <w:szCs w:val="24"/>
          <w:lang w:val="uk-UA" w:eastAsia="uk-UA"/>
        </w:rPr>
        <w:t xml:space="preserve"> року.</w:t>
      </w:r>
    </w:p>
    <w:p w:rsidR="009C2A27" w:rsidRDefault="009C2A27" w:rsidP="009C2A27">
      <w:pPr>
        <w:pStyle w:val="a4"/>
        <w:jc w:val="both"/>
        <w:rPr>
          <w:lang w:val="uk-UA"/>
        </w:rPr>
      </w:pPr>
      <w:r>
        <w:rPr>
          <w:lang w:val="uk-UA"/>
        </w:rPr>
        <w:t xml:space="preserve">Якість товару – повинна відповідати діючим стандартам, </w:t>
      </w:r>
      <w:proofErr w:type="spellStart"/>
      <w:r>
        <w:rPr>
          <w:lang w:val="uk-UA"/>
        </w:rPr>
        <w:t>ГОСТам</w:t>
      </w:r>
      <w:proofErr w:type="spellEnd"/>
      <w:r>
        <w:rPr>
          <w:lang w:val="uk-UA"/>
        </w:rPr>
        <w:t xml:space="preserve"> та/або ТУ.</w:t>
      </w:r>
    </w:p>
    <w:p w:rsidR="009C2A27" w:rsidRDefault="009C2A27" w:rsidP="009C2A27">
      <w:pPr>
        <w:pStyle w:val="a4"/>
        <w:jc w:val="both"/>
        <w:rPr>
          <w:lang w:val="uk-UA"/>
        </w:rPr>
      </w:pPr>
      <w:r>
        <w:rPr>
          <w:lang w:val="uk-UA"/>
        </w:rPr>
        <w:t>Місце поставки: 54017, Україна, Миколаївська область, м. Миколаїв, вул. Адмірала Макарова, 7 та меморіально-парковий комплекс сквер ім. 68 Десантників.</w:t>
      </w:r>
    </w:p>
    <w:p w:rsidR="009C2A27" w:rsidRDefault="009C2A27" w:rsidP="009C2A27">
      <w:pPr>
        <w:pStyle w:val="a4"/>
        <w:jc w:val="both"/>
        <w:rPr>
          <w:lang w:val="uk-UA"/>
        </w:rPr>
      </w:pPr>
    </w:p>
    <w:p w:rsidR="009C2A27" w:rsidRDefault="009C2A27" w:rsidP="009C2A27">
      <w:pPr>
        <w:pStyle w:val="a4"/>
        <w:jc w:val="both"/>
        <w:rPr>
          <w:i/>
          <w:lang w:val="uk-UA"/>
        </w:rPr>
      </w:pPr>
      <w:r>
        <w:rPr>
          <w:i/>
          <w:lang w:val="uk-UA"/>
        </w:rPr>
        <w:t xml:space="preserve">Постачання природного газу за умовами даної закупівлі передбачає задоволення потреби в поставці природного газу для об’єктів департаменту ЖКГ, а саме: будівель департаменту, які знаходяться за адресою м. Миколаїв, вул. Адмірала Макарова, 7 та потреб «вічного вогню», який знаходиться на території меморіально-паркового комплексу скверу ім. 68 Десантників у м. Миколаєві.       </w:t>
      </w:r>
    </w:p>
    <w:p w:rsidR="002515D3" w:rsidRPr="002515D3" w:rsidRDefault="002515D3" w:rsidP="002515D3">
      <w:pPr>
        <w:spacing w:line="240" w:lineRule="auto"/>
        <w:jc w:val="center"/>
        <w:rPr>
          <w:rFonts w:ascii="Times New Roman" w:eastAsia="Times New Roman" w:hAnsi="Times New Roman" w:cs="Times New Roman"/>
          <w:color w:val="auto"/>
          <w:sz w:val="20"/>
          <w:szCs w:val="20"/>
          <w:u w:val="single"/>
          <w:lang w:val="uk-UA"/>
        </w:rPr>
      </w:pPr>
    </w:p>
    <w:p w:rsidR="00B23DF8" w:rsidRDefault="00B23DF8" w:rsidP="00B23DF8">
      <w:pPr>
        <w:jc w:val="both"/>
        <w:rPr>
          <w:rFonts w:ascii="Times New Roman" w:hAnsi="Times New Roman" w:cs="Times New Roman"/>
          <w:b/>
          <w:lang w:val="uk-UA"/>
        </w:rPr>
      </w:pPr>
    </w:p>
    <w:p w:rsidR="00B23DF8" w:rsidRPr="00B23DF8" w:rsidRDefault="00B23DF8" w:rsidP="00B23DF8">
      <w:pPr>
        <w:jc w:val="both"/>
        <w:rPr>
          <w:rFonts w:ascii="Times New Roman" w:hAnsi="Times New Roman" w:cs="Times New Roman"/>
          <w:b/>
          <w:lang w:val="uk-UA"/>
        </w:rPr>
      </w:pPr>
      <w:r>
        <w:rPr>
          <w:rFonts w:ascii="Times New Roman" w:hAnsi="Times New Roman" w:cs="Times New Roman"/>
          <w:b/>
          <w:lang w:val="uk-UA"/>
        </w:rPr>
        <w:t xml:space="preserve">Очікувана вартість сформована на підставі </w:t>
      </w:r>
      <w:r w:rsidR="00DF454F">
        <w:rPr>
          <w:rFonts w:ascii="Times New Roman" w:hAnsi="Times New Roman" w:cs="Times New Roman"/>
          <w:b/>
          <w:lang w:val="uk-UA"/>
        </w:rPr>
        <w:t xml:space="preserve">закладеного тарифу на газ, що визначений для ТОВ «Нафтогаз </w:t>
      </w:r>
      <w:proofErr w:type="spellStart"/>
      <w:r w:rsidR="00DF454F">
        <w:rPr>
          <w:rFonts w:ascii="Times New Roman" w:hAnsi="Times New Roman" w:cs="Times New Roman"/>
          <w:b/>
          <w:lang w:val="uk-UA"/>
        </w:rPr>
        <w:t>Трейдинг</w:t>
      </w:r>
      <w:proofErr w:type="spellEnd"/>
      <w:r w:rsidR="00DF454F">
        <w:rPr>
          <w:rFonts w:ascii="Times New Roman" w:hAnsi="Times New Roman" w:cs="Times New Roman"/>
          <w:b/>
          <w:lang w:val="uk-UA"/>
        </w:rPr>
        <w:t>», помноженого на загальний обсяг закупівлі</w:t>
      </w:r>
      <w:r>
        <w:rPr>
          <w:rFonts w:ascii="Times New Roman" w:hAnsi="Times New Roman" w:cs="Times New Roman"/>
          <w:b/>
          <w:lang w:val="uk-UA"/>
        </w:rPr>
        <w:t xml:space="preserve">.    </w:t>
      </w:r>
    </w:p>
    <w:p w:rsidR="00C409FD" w:rsidRPr="00B23DF8" w:rsidRDefault="00C409FD">
      <w:pPr>
        <w:rPr>
          <w:lang w:val="uk-UA"/>
        </w:rPr>
      </w:pPr>
      <w:bookmarkStart w:id="0" w:name="_GoBack"/>
      <w:bookmarkEnd w:id="0"/>
    </w:p>
    <w:sectPr w:rsidR="00C409FD" w:rsidRPr="00B23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8"/>
    <w:rsid w:val="0002196E"/>
    <w:rsid w:val="000B11CF"/>
    <w:rsid w:val="0010120B"/>
    <w:rsid w:val="002515D3"/>
    <w:rsid w:val="00731600"/>
    <w:rsid w:val="00994C8D"/>
    <w:rsid w:val="009C2A27"/>
    <w:rsid w:val="00A47A05"/>
    <w:rsid w:val="00B23DF8"/>
    <w:rsid w:val="00C409FD"/>
    <w:rsid w:val="00CE1126"/>
    <w:rsid w:val="00CF34B9"/>
    <w:rsid w:val="00DF454F"/>
    <w:rsid w:val="00E44690"/>
    <w:rsid w:val="00E72449"/>
    <w:rsid w:val="00F0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semiHidden/>
    <w:locked/>
    <w:rsid w:val="009C2A27"/>
    <w:rPr>
      <w:rFonts w:ascii="Times New Roman" w:eastAsia="Times New Roman" w:hAnsi="Times New Roman" w:cs="Times New Roman"/>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link w:val="a3"/>
    <w:uiPriority w:val="99"/>
    <w:semiHidden/>
    <w:unhideWhenUsed/>
    <w:qFormat/>
    <w:rsid w:val="009C2A27"/>
    <w:pPr>
      <w:spacing w:after="0"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qFormat/>
    <w:rsid w:val="009C2A27"/>
    <w:pPr>
      <w:spacing w:after="200"/>
      <w:ind w:left="720"/>
      <w:contextualSpacing/>
    </w:pPr>
    <w:rPr>
      <w:rFonts w:ascii="Calibri" w:eastAsia="Calibri" w:hAnsi="Calibr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semiHidden/>
    <w:locked/>
    <w:rsid w:val="009C2A27"/>
    <w:rPr>
      <w:rFonts w:ascii="Times New Roman" w:eastAsia="Times New Roman" w:hAnsi="Times New Roman" w:cs="Times New Roman"/>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link w:val="a3"/>
    <w:uiPriority w:val="99"/>
    <w:semiHidden/>
    <w:unhideWhenUsed/>
    <w:qFormat/>
    <w:rsid w:val="009C2A27"/>
    <w:pPr>
      <w:spacing w:after="0"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qFormat/>
    <w:rsid w:val="009C2A27"/>
    <w:pPr>
      <w:spacing w:after="200"/>
      <w:ind w:left="720"/>
      <w:contextualSpacing/>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562">
      <w:bodyDiv w:val="1"/>
      <w:marLeft w:val="0"/>
      <w:marRight w:val="0"/>
      <w:marTop w:val="0"/>
      <w:marBottom w:val="0"/>
      <w:divBdr>
        <w:top w:val="none" w:sz="0" w:space="0" w:color="auto"/>
        <w:left w:val="none" w:sz="0" w:space="0" w:color="auto"/>
        <w:bottom w:val="none" w:sz="0" w:space="0" w:color="auto"/>
        <w:right w:val="none" w:sz="0" w:space="0" w:color="auto"/>
      </w:divBdr>
    </w:div>
    <w:div w:id="927346229">
      <w:bodyDiv w:val="1"/>
      <w:marLeft w:val="0"/>
      <w:marRight w:val="0"/>
      <w:marTop w:val="0"/>
      <w:marBottom w:val="0"/>
      <w:divBdr>
        <w:top w:val="none" w:sz="0" w:space="0" w:color="auto"/>
        <w:left w:val="none" w:sz="0" w:space="0" w:color="auto"/>
        <w:bottom w:val="none" w:sz="0" w:space="0" w:color="auto"/>
        <w:right w:val="none" w:sz="0" w:space="0" w:color="auto"/>
      </w:divBdr>
    </w:div>
    <w:div w:id="1127312623">
      <w:bodyDiv w:val="1"/>
      <w:marLeft w:val="0"/>
      <w:marRight w:val="0"/>
      <w:marTop w:val="0"/>
      <w:marBottom w:val="0"/>
      <w:divBdr>
        <w:top w:val="none" w:sz="0" w:space="0" w:color="auto"/>
        <w:left w:val="none" w:sz="0" w:space="0" w:color="auto"/>
        <w:bottom w:val="none" w:sz="0" w:space="0" w:color="auto"/>
        <w:right w:val="none" w:sz="0" w:space="0" w:color="auto"/>
      </w:divBdr>
    </w:div>
    <w:div w:id="1133447107">
      <w:bodyDiv w:val="1"/>
      <w:marLeft w:val="0"/>
      <w:marRight w:val="0"/>
      <w:marTop w:val="0"/>
      <w:marBottom w:val="0"/>
      <w:divBdr>
        <w:top w:val="none" w:sz="0" w:space="0" w:color="auto"/>
        <w:left w:val="none" w:sz="0" w:space="0" w:color="auto"/>
        <w:bottom w:val="none" w:sz="0" w:space="0" w:color="auto"/>
        <w:right w:val="none" w:sz="0" w:space="0" w:color="auto"/>
      </w:divBdr>
    </w:div>
    <w:div w:id="1451127231">
      <w:bodyDiv w:val="1"/>
      <w:marLeft w:val="0"/>
      <w:marRight w:val="0"/>
      <w:marTop w:val="0"/>
      <w:marBottom w:val="0"/>
      <w:divBdr>
        <w:top w:val="none" w:sz="0" w:space="0" w:color="auto"/>
        <w:left w:val="none" w:sz="0" w:space="0" w:color="auto"/>
        <w:bottom w:val="none" w:sz="0" w:space="0" w:color="auto"/>
        <w:right w:val="none" w:sz="0" w:space="0" w:color="auto"/>
      </w:divBdr>
    </w:div>
    <w:div w:id="1722168825">
      <w:bodyDiv w:val="1"/>
      <w:marLeft w:val="0"/>
      <w:marRight w:val="0"/>
      <w:marTop w:val="0"/>
      <w:marBottom w:val="0"/>
      <w:divBdr>
        <w:top w:val="none" w:sz="0" w:space="0" w:color="auto"/>
        <w:left w:val="none" w:sz="0" w:space="0" w:color="auto"/>
        <w:bottom w:val="none" w:sz="0" w:space="0" w:color="auto"/>
        <w:right w:val="none" w:sz="0" w:space="0" w:color="auto"/>
      </w:divBdr>
    </w:div>
    <w:div w:id="18635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dc:creator>
  <cp:lastModifiedBy>Sapozhnik</cp:lastModifiedBy>
  <cp:revision>2</cp:revision>
  <dcterms:created xsi:type="dcterms:W3CDTF">2021-11-10T08:28:00Z</dcterms:created>
  <dcterms:modified xsi:type="dcterms:W3CDTF">2021-11-10T08:28:00Z</dcterms:modified>
</cp:coreProperties>
</file>