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B" w:rsidRDefault="00B23DF8" w:rsidP="00847A01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</w:t>
      </w:r>
      <w:r w:rsidR="00731600" w:rsidRPr="00731600">
        <w:rPr>
          <w:rFonts w:ascii="Times New Roman" w:hAnsi="Times New Roman" w:cs="Times New Roman"/>
          <w:b/>
          <w:sz w:val="24"/>
          <w:szCs w:val="24"/>
          <w:lang w:val="uk-UA"/>
        </w:rPr>
        <w:t>ДК  021:2015: (09310000-5) - електрична енергія (електроенергія для потреб</w:t>
      </w:r>
      <w:r w:rsidR="00212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зовнішнього освітлення </w:t>
      </w:r>
      <w:r w:rsidR="00DE168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212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</w:t>
      </w:r>
      <w:r w:rsidR="002129C0" w:rsidRPr="00DE1682">
        <w:rPr>
          <w:rFonts w:ascii="Times New Roman" w:hAnsi="Times New Roman" w:cs="Times New Roman"/>
          <w:b/>
          <w:sz w:val="24"/>
          <w:szCs w:val="24"/>
          <w:lang w:val="uk-UA"/>
        </w:rPr>
        <w:t>Миколаєв</w:t>
      </w:r>
      <w:r w:rsidR="00DE1682" w:rsidRPr="00DE168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2129C0" w:rsidRPr="00DE16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(крім Корабельного району, </w:t>
      </w:r>
      <w:proofErr w:type="spellStart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мкр.Варварівки</w:t>
      </w:r>
      <w:proofErr w:type="spellEnd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В.</w:t>
      </w:r>
      <w:proofErr w:type="spellStart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Коренихи</w:t>
      </w:r>
      <w:proofErr w:type="spellEnd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с.М.Корениха</w:t>
      </w:r>
      <w:proofErr w:type="spellEnd"/>
      <w:r w:rsidR="00DE1682" w:rsidRPr="00DE16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))</w:t>
      </w:r>
      <w:r w:rsidR="00DE1682" w:rsidRPr="00DE168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  <w:t>.</w:t>
      </w:r>
    </w:p>
    <w:p w:rsidR="00DE1682" w:rsidRDefault="00DE1682" w:rsidP="00DE1682">
      <w:pPr>
        <w:keepNext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120B" w:rsidRDefault="0010120B" w:rsidP="0010120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p w:rsidR="00DE1682" w:rsidRDefault="00DE1682" w:rsidP="00DE168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Предмет закупівлі: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ДК  021:2015: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(09310000-5) - електрична енергія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електроенергія для об’єктів зовнішнього освітлення в м. Миколаєві (крім Корабельного району,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мкр.Варварівки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В.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Коренихи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с.М.Корениха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))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.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DE1682" w:rsidRDefault="00DE1682" w:rsidP="00DE1682">
      <w:pPr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Обсяг предмету закупівлі: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  <w:t xml:space="preserve">Обсяги постачання електроенергії </w:t>
      </w:r>
      <w:r w:rsidR="004C2063"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  <w:t>1 100</w:t>
      </w:r>
      <w:r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  <w:t xml:space="preserve"> 000 кВт/год. </w:t>
      </w:r>
    </w:p>
    <w:p w:rsidR="004C2063" w:rsidRDefault="004C2063" w:rsidP="00DE1682">
      <w:pPr>
        <w:keepNext/>
        <w:spacing w:line="240" w:lineRule="auto"/>
        <w:jc w:val="both"/>
        <w:rPr>
          <w:rFonts w:ascii="Times New Roman" w:eastAsia="BatangChe" w:hAnsi="Times New Roman" w:cs="Times New Roman"/>
          <w:color w:val="auto"/>
          <w:sz w:val="24"/>
          <w:szCs w:val="24"/>
          <w:lang w:val="uk-UA"/>
        </w:rPr>
      </w:pPr>
      <w:bookmarkStart w:id="0" w:name="_GoBack"/>
      <w:bookmarkEnd w:id="0"/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Терміни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поставки товару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>: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до 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.2021 року.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uk-UA"/>
        </w:rPr>
        <w:t>Місце поставки товару: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  54001, Україна, Миколаївська область, м. Миколаїв,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(крім Корабельного р-ну,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Варварівки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Коренихи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Корениха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</w:pP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val="uk-UA"/>
        </w:rPr>
        <w:t>Умови постачання електричної енергії Замовнику повинні відповідати наступним нормативно-правовим актам:</w:t>
      </w:r>
    </w:p>
    <w:p w:rsidR="00DE1682" w:rsidRDefault="00DE1682" w:rsidP="00DE1682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p w:rsidR="00DE1682" w:rsidRDefault="00DE1682" w:rsidP="00DE1682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Закон України «Про ринок електричної енергії»;</w:t>
      </w:r>
    </w:p>
    <w:p w:rsidR="00DE1682" w:rsidRDefault="00DE1682" w:rsidP="00DE1682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ПРАВИЛ роздрібного ринку електричної енергії (затверджені постановою Національної комісії, що здійснює державне регулювання у сферах енергетики та комунальних послуг від 14.03.2018  № 312);</w:t>
      </w:r>
    </w:p>
    <w:p w:rsidR="00DE1682" w:rsidRDefault="00DE1682" w:rsidP="00DE1682">
      <w:pPr>
        <w:jc w:val="both"/>
        <w:textAlignment w:val="baseline"/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 xml:space="preserve">- Кодекс системи передачі (затверджено постановою Національної комісії, що здійснює державне регулювання у сферах енергетики та комунальних послуг від 14.03.2018 № 309); </w:t>
      </w:r>
    </w:p>
    <w:p w:rsidR="00DE1682" w:rsidRDefault="00DE1682" w:rsidP="00DE1682">
      <w:pPr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- інші нормативно-правові акти, прийняті на виконання Закону України «Про ринок електричної енергії».</w:t>
      </w:r>
    </w:p>
    <w:p w:rsidR="00DE1682" w:rsidRDefault="00DE1682" w:rsidP="00DE1682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E1682" w:rsidRDefault="00DE1682" w:rsidP="00DE1682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Особливі вимоги до предмету закупівлі  та  </w:t>
      </w:r>
      <w:r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  <w:lang w:val="uk-UA"/>
        </w:rPr>
        <w:t>порядок постачання товару (електричної енергії)</w:t>
      </w:r>
    </w:p>
    <w:p w:rsidR="00DE1682" w:rsidRDefault="00DE1682" w:rsidP="00DE1682">
      <w:pPr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color w:val="auto"/>
          <w:sz w:val="24"/>
          <w:szCs w:val="24"/>
          <w:lang w:val="uk-UA"/>
        </w:rPr>
      </w:pPr>
    </w:p>
    <w:p w:rsidR="00DE1682" w:rsidRDefault="00DE1682" w:rsidP="00DE16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ab/>
        <w:t xml:space="preserve"> НКРЕКП від</w:t>
      </w: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ab/>
        <w:t xml:space="preserve">14.03.2018 № 312. 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uk-UA"/>
        </w:rPr>
        <w:t xml:space="preserve">затверджених Постановою НКРЕКП від 14.03.2018  № 307 (у редакції постанови НКРЕКП від 24.06.2019 № 1168). </w:t>
      </w:r>
    </w:p>
    <w:p w:rsidR="00DE1682" w:rsidRDefault="00DE1682" w:rsidP="00DE16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napToGrid w:val="0"/>
          <w:color w:val="auto"/>
          <w:sz w:val="24"/>
          <w:szCs w:val="24"/>
          <w:lang w:val="uk-UA"/>
        </w:rPr>
        <w:t xml:space="preserve">Під час постачання електричної енергії,  Учасник  повинен забезпечити реалізацію права Замовника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на особистий прийом відповідною службовою (посадовою) особою постачальника електричної енергії, з метою можливості оперативного вирішення проблемних питань, які можуть виникати під час купівлі-продажу електричної енергії між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Електропостачальником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 та Споживачем, у відповідності до вимог п. 8.3.17 та п.8.3.6. «Правил роздрібного ринку електричної енергії».  </w:t>
      </w:r>
    </w:p>
    <w:p w:rsidR="00DE1682" w:rsidRDefault="00DE1682" w:rsidP="00DE168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</w:p>
    <w:p w:rsidR="000D3101" w:rsidRDefault="000D3101" w:rsidP="000D3101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Очікувана вартість сформована на підставі аналізу пропозицій на ринку електроенергії та прогнозованої ціни  на ринку електричної енергії, а також регульованого тарифу на передачу електричної енергії, що входить до тарифу на закупівлю.</w:t>
      </w:r>
    </w:p>
    <w:p w:rsidR="002129C0" w:rsidRDefault="002129C0" w:rsidP="000D3101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sectPr w:rsidR="002129C0" w:rsidSect="00DE168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340"/>
    <w:multiLevelType w:val="multilevel"/>
    <w:tmpl w:val="7C08B844"/>
    <w:lvl w:ilvl="0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083046"/>
    <w:rsid w:val="000D133C"/>
    <w:rsid w:val="000D3101"/>
    <w:rsid w:val="0010120B"/>
    <w:rsid w:val="001576E4"/>
    <w:rsid w:val="001A39F5"/>
    <w:rsid w:val="002129C0"/>
    <w:rsid w:val="002515D3"/>
    <w:rsid w:val="004C2063"/>
    <w:rsid w:val="00717A2D"/>
    <w:rsid w:val="00731600"/>
    <w:rsid w:val="007E3921"/>
    <w:rsid w:val="00847A01"/>
    <w:rsid w:val="00994C8D"/>
    <w:rsid w:val="00A47A05"/>
    <w:rsid w:val="00B23DF8"/>
    <w:rsid w:val="00C409FD"/>
    <w:rsid w:val="00CF34B9"/>
    <w:rsid w:val="00D576F3"/>
    <w:rsid w:val="00DE1682"/>
    <w:rsid w:val="00E44690"/>
    <w:rsid w:val="00E56402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15</cp:revision>
  <dcterms:created xsi:type="dcterms:W3CDTF">2021-02-25T07:09:00Z</dcterms:created>
  <dcterms:modified xsi:type="dcterms:W3CDTF">2021-11-09T07:54:00Z</dcterms:modified>
</cp:coreProperties>
</file>